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467D" w14:textId="77777777" w:rsidR="005B5F26" w:rsidRPr="00410270" w:rsidRDefault="005B5F26" w:rsidP="0075314F"/>
    <w:p w14:paraId="6215226B" w14:textId="77777777" w:rsidR="005B5F26" w:rsidRPr="00410270" w:rsidRDefault="00000000" w:rsidP="0075314F">
      <w:pPr>
        <w:pStyle w:val="Titel"/>
      </w:pPr>
      <w:r>
        <w:t xml:space="preserve">BEKENDMAKING </w:t>
      </w:r>
      <w:r w:rsidR="00140440">
        <w:t>BESLISSING</w:t>
      </w:r>
    </w:p>
    <w:p w14:paraId="5FD64A32" w14:textId="77777777" w:rsidR="005B5F26" w:rsidRPr="00410270" w:rsidRDefault="00000000" w:rsidP="0075314F">
      <w:pPr>
        <w:pStyle w:val="Titel"/>
      </w:pPr>
      <w:r w:rsidRPr="00410270">
        <w:t>OMGEVINGSVERGUNNING</w:t>
      </w:r>
    </w:p>
    <w:p w14:paraId="3AE94C83" w14:textId="77777777" w:rsidR="005B5F26" w:rsidRPr="00475F23" w:rsidRDefault="005B5F26" w:rsidP="0075314F"/>
    <w:p w14:paraId="23290A18"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CD0C42" w14:paraId="5D92A8EB" w14:textId="77777777" w:rsidTr="00800247">
        <w:tc>
          <w:tcPr>
            <w:tcW w:w="6104" w:type="dxa"/>
            <w:tcMar>
              <w:left w:w="0" w:type="dxa"/>
              <w:right w:w="0" w:type="dxa"/>
            </w:tcMar>
          </w:tcPr>
          <w:p w14:paraId="7874FFA6" w14:textId="77777777" w:rsidR="00972CA5" w:rsidRPr="00632739" w:rsidRDefault="00000000" w:rsidP="00632739">
            <w:r w:rsidRPr="00632739">
              <w:rPr>
                <w:color w:val="FFFFFF"/>
              </w:rPr>
              <w:t>#SIG01_75_115#</w:t>
            </w:r>
          </w:p>
          <w:p w14:paraId="3B8087B4" w14:textId="77777777" w:rsidR="0082498D" w:rsidRPr="00632739" w:rsidRDefault="0082498D" w:rsidP="00632739"/>
          <w:p w14:paraId="4CE2DCBB" w14:textId="77777777" w:rsidR="0082498D" w:rsidRPr="00632739" w:rsidRDefault="0082498D" w:rsidP="00632739"/>
          <w:p w14:paraId="363AD1B1" w14:textId="77777777" w:rsidR="0082498D" w:rsidRPr="00632739" w:rsidRDefault="0082498D" w:rsidP="00632739"/>
        </w:tc>
        <w:tc>
          <w:tcPr>
            <w:tcW w:w="2682" w:type="dxa"/>
            <w:tcMar>
              <w:left w:w="0" w:type="dxa"/>
              <w:right w:w="0" w:type="dxa"/>
            </w:tcMar>
          </w:tcPr>
          <w:p w14:paraId="098B5263" w14:textId="77777777" w:rsidR="00972CA5" w:rsidRPr="00632739" w:rsidRDefault="00000000" w:rsidP="00632739">
            <w:r w:rsidRPr="00632739">
              <w:rPr>
                <w:color w:val="FFFFFF"/>
              </w:rPr>
              <w:t>#SIG02_75_115#</w:t>
            </w:r>
          </w:p>
          <w:p w14:paraId="40E466B3" w14:textId="77777777" w:rsidR="0082498D" w:rsidRPr="00632739" w:rsidRDefault="0082498D" w:rsidP="00632739"/>
          <w:p w14:paraId="1544A67D" w14:textId="77777777" w:rsidR="0082498D" w:rsidRPr="00632739" w:rsidRDefault="0082498D" w:rsidP="00632739"/>
          <w:p w14:paraId="05B3CB80" w14:textId="77777777" w:rsidR="0082498D" w:rsidRPr="00632739" w:rsidRDefault="0082498D" w:rsidP="00632739"/>
        </w:tc>
      </w:tr>
    </w:tbl>
    <w:p w14:paraId="5E671AC8" w14:textId="77777777" w:rsidR="00774953" w:rsidRPr="00475F23" w:rsidRDefault="00774953" w:rsidP="0075314F"/>
    <w:p w14:paraId="347B5B93"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CD0C42" w14:paraId="0A96489C" w14:textId="77777777" w:rsidTr="00D90CE5">
        <w:trPr>
          <w:trHeight w:val="283"/>
        </w:trPr>
        <w:tc>
          <w:tcPr>
            <w:tcW w:w="3263" w:type="dxa"/>
            <w:tcBorders>
              <w:top w:val="nil"/>
              <w:left w:val="nil"/>
              <w:bottom w:val="nil"/>
              <w:right w:val="nil"/>
            </w:tcBorders>
            <w:vAlign w:val="center"/>
            <w:hideMark/>
          </w:tcPr>
          <w:p w14:paraId="7B74E5F9"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4EA77DEA" w14:textId="77777777" w:rsidR="00B033D1" w:rsidRPr="00EC3BEF" w:rsidRDefault="00000000" w:rsidP="00EC3BEF">
            <w:pPr>
              <w:rPr>
                <w:szCs w:val="20"/>
              </w:rPr>
            </w:pPr>
            <w:r w:rsidRPr="00EC3BEF">
              <w:t>OMV_2025129806</w:t>
            </w:r>
          </w:p>
        </w:tc>
      </w:tr>
      <w:tr w:rsidR="00CD0C42" w14:paraId="55C2686C" w14:textId="77777777" w:rsidTr="00D90CE5">
        <w:trPr>
          <w:trHeight w:val="283"/>
        </w:trPr>
        <w:tc>
          <w:tcPr>
            <w:tcW w:w="3263" w:type="dxa"/>
            <w:tcBorders>
              <w:top w:val="nil"/>
              <w:left w:val="nil"/>
              <w:bottom w:val="nil"/>
              <w:right w:val="nil"/>
            </w:tcBorders>
            <w:vAlign w:val="center"/>
            <w:hideMark/>
          </w:tcPr>
          <w:p w14:paraId="426C50E7"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50688BA7" w14:textId="77777777" w:rsidR="00B033D1" w:rsidRPr="00EC3BEF" w:rsidRDefault="00000000" w:rsidP="00EC3BEF">
            <w:pPr>
              <w:rPr>
                <w:szCs w:val="20"/>
              </w:rPr>
            </w:pPr>
            <w:r w:rsidRPr="00EC3BEF">
              <w:t>2025 00088</w:t>
            </w:r>
          </w:p>
        </w:tc>
      </w:tr>
      <w:tr w:rsidR="00CD0C42" w14:paraId="3635F145" w14:textId="77777777" w:rsidTr="00D90CE5">
        <w:trPr>
          <w:trHeight w:val="283"/>
        </w:trPr>
        <w:tc>
          <w:tcPr>
            <w:tcW w:w="3263" w:type="dxa"/>
            <w:tcBorders>
              <w:top w:val="nil"/>
              <w:left w:val="nil"/>
              <w:bottom w:val="nil"/>
              <w:right w:val="nil"/>
            </w:tcBorders>
            <w:vAlign w:val="center"/>
            <w:hideMark/>
          </w:tcPr>
          <w:p w14:paraId="1E2CE083"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3AADBCEF" w14:textId="77777777" w:rsidR="00B033D1" w:rsidRPr="00EC3BEF" w:rsidRDefault="00000000" w:rsidP="00EC3BEF">
            <w:pPr>
              <w:rPr>
                <w:szCs w:val="20"/>
              </w:rPr>
            </w:pPr>
            <w:r w:rsidRPr="00EC3BEF">
              <w:t xml:space="preserve">Heers </w:t>
            </w:r>
            <w:proofErr w:type="spellStart"/>
            <w:r w:rsidRPr="00EC3BEF">
              <w:t>OKay</w:t>
            </w:r>
            <w:proofErr w:type="spellEnd"/>
            <w:r w:rsidRPr="00EC3BEF">
              <w:t xml:space="preserve"> - Rooien boom</w:t>
            </w:r>
          </w:p>
        </w:tc>
      </w:tr>
      <w:tr w:rsidR="00CD0C42" w14:paraId="66974E52" w14:textId="77777777" w:rsidTr="00D90CE5">
        <w:trPr>
          <w:trHeight w:val="283"/>
        </w:trPr>
        <w:tc>
          <w:tcPr>
            <w:tcW w:w="3263" w:type="dxa"/>
            <w:tcBorders>
              <w:top w:val="nil"/>
              <w:left w:val="nil"/>
              <w:bottom w:val="nil"/>
              <w:right w:val="nil"/>
            </w:tcBorders>
            <w:vAlign w:val="center"/>
            <w:hideMark/>
          </w:tcPr>
          <w:p w14:paraId="4E75B2BE"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1456F23A" w14:textId="77777777" w:rsidR="00B033D1" w:rsidRPr="00EC3BEF" w:rsidRDefault="00000000" w:rsidP="00EC3BEF">
            <w:pPr>
              <w:rPr>
                <w:szCs w:val="20"/>
              </w:rPr>
            </w:pPr>
            <w:r w:rsidRPr="00EC3BEF">
              <w:t>het rooien van een boom</w:t>
            </w:r>
          </w:p>
        </w:tc>
      </w:tr>
      <w:tr w:rsidR="00CD0C42" w14:paraId="66133CE3" w14:textId="77777777" w:rsidTr="00D90CE5">
        <w:trPr>
          <w:trHeight w:val="283"/>
        </w:trPr>
        <w:tc>
          <w:tcPr>
            <w:tcW w:w="3263" w:type="dxa"/>
            <w:tcBorders>
              <w:top w:val="nil"/>
              <w:left w:val="nil"/>
              <w:bottom w:val="nil"/>
              <w:right w:val="nil"/>
            </w:tcBorders>
            <w:vAlign w:val="center"/>
            <w:hideMark/>
          </w:tcPr>
          <w:p w14:paraId="55A482EB"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233F5720" w14:textId="77777777" w:rsidR="0090257F" w:rsidRPr="00662886" w:rsidRDefault="00000000" w:rsidP="00193F01">
            <w:r w:rsidRPr="00095B89">
              <w:t>Steenweg 91</w:t>
            </w:r>
          </w:p>
          <w:p w14:paraId="4FFE33BA" w14:textId="77777777" w:rsidR="00A77B3E" w:rsidRDefault="00000000">
            <w:r w:rsidRPr="00CE1E06">
              <w:t>afdeling 1 sectie A</w:t>
            </w:r>
            <w:r w:rsidRPr="00CE1E06">
              <w:rPr>
                <w:noProof/>
              </w:rPr>
              <w:t xml:space="preserve"> </w:t>
            </w:r>
            <w:r>
              <w:rPr>
                <w:noProof/>
              </w:rPr>
              <w:t xml:space="preserve">nrs. </w:t>
            </w:r>
            <w:r w:rsidRPr="00CE1E06">
              <w:t>573</w:t>
            </w:r>
            <w:r w:rsidRPr="00CE1E06">
              <w:rPr>
                <w:noProof/>
              </w:rPr>
              <w:t>A</w:t>
            </w:r>
            <w:r>
              <w:t xml:space="preserve"> en </w:t>
            </w:r>
            <w:r w:rsidRPr="00CE1E06">
              <w:t>573</w:t>
            </w:r>
            <w:r w:rsidRPr="00CE1E06">
              <w:rPr>
                <w:noProof/>
              </w:rPr>
              <w:t>B</w:t>
            </w:r>
          </w:p>
        </w:tc>
      </w:tr>
      <w:tr w:rsidR="00CD0C42" w14:paraId="170E9915"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0B13B3E6"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0DE93375" w14:textId="77777777" w:rsidR="00A35B9A" w:rsidRDefault="00000000" w:rsidP="00A35B9A">
            <w:r>
              <w:t>Els Vanstapel</w:t>
            </w:r>
          </w:p>
          <w:p w14:paraId="4667CC1F" w14:textId="77777777" w:rsidR="00B033D1" w:rsidRPr="00EC3BEF" w:rsidRDefault="00B033D1" w:rsidP="00EC3BEF">
            <w:pPr>
              <w:rPr>
                <w:szCs w:val="20"/>
              </w:rPr>
            </w:pPr>
          </w:p>
        </w:tc>
      </w:tr>
    </w:tbl>
    <w:p w14:paraId="2613699C" w14:textId="77777777" w:rsidR="00657124" w:rsidRPr="00EC3BEF" w:rsidRDefault="00657124" w:rsidP="00EC3BEF"/>
    <w:p w14:paraId="51C75B3D" w14:textId="77777777" w:rsidR="005B5F26" w:rsidRPr="00475F23" w:rsidRDefault="005B5F26" w:rsidP="0075314F"/>
    <w:p w14:paraId="68041DA2" w14:textId="77777777" w:rsidR="005B5F26" w:rsidRPr="00475F23" w:rsidRDefault="00000000" w:rsidP="0075314F">
      <w:pPr>
        <w:rPr>
          <w:lang w:val="nl-NL"/>
        </w:rPr>
      </w:pPr>
      <w:r>
        <w:rPr>
          <w:lang w:val="nl-NL"/>
        </w:rPr>
        <w:t xml:space="preserve">Bovenvermelde aanvraag omgevingsvergunning van </w:t>
      </w:r>
      <w:r w:rsidRPr="005942CF">
        <w:t xml:space="preserve">COLIM NV gevestigd te </w:t>
      </w:r>
      <w:proofErr w:type="spellStart"/>
      <w:r w:rsidRPr="005942CF">
        <w:t>Edingensesteenweg</w:t>
      </w:r>
      <w:proofErr w:type="spellEnd"/>
      <w:r w:rsidRPr="005942CF">
        <w:t xml:space="preserve"> 196 te 1500 Halle</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00F1ADF7" w14:textId="77777777" w:rsidR="005B5F26" w:rsidRPr="00475F23" w:rsidRDefault="005B5F26" w:rsidP="0075314F">
      <w:pPr>
        <w:rPr>
          <w:lang w:val="nl-NL"/>
        </w:rPr>
      </w:pPr>
    </w:p>
    <w:p w14:paraId="52AB959A"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23 FEBRUARI 2026</w:t>
      </w:r>
      <w:r w:rsidR="0039401E" w:rsidRPr="00475F23">
        <w:rPr>
          <w:lang w:val="nl-NL"/>
        </w:rPr>
        <w:t xml:space="preserve"> HET VOLGENDE BESLIST: </w:t>
      </w:r>
    </w:p>
    <w:p w14:paraId="1B97099E" w14:textId="77777777" w:rsidR="005B5F26" w:rsidRPr="00475F23" w:rsidRDefault="005B5F26" w:rsidP="0075314F">
      <w:pPr>
        <w:rPr>
          <w:lang w:val="nl-NL"/>
        </w:rPr>
      </w:pPr>
    </w:p>
    <w:p w14:paraId="0C58BB15"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430DCF73" w14:textId="77777777" w:rsidR="005B5F26" w:rsidRDefault="005B5F26" w:rsidP="0075314F">
      <w:pPr>
        <w:rPr>
          <w:lang w:val="nl-NL"/>
        </w:rPr>
      </w:pPr>
    </w:p>
    <w:p w14:paraId="03DC38CF"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rooien van een boom</w:t>
      </w:r>
      <w:r>
        <w:rPr>
          <w:rFonts w:cs="Arial"/>
          <w:color w:val="000000" w:themeColor="text1"/>
        </w:rPr>
        <w:t>.</w:t>
      </w:r>
    </w:p>
    <w:p w14:paraId="327C225C"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5F3EEFFF" w14:textId="77777777" w:rsidR="005B5F26" w:rsidRDefault="005B5F26" w:rsidP="00324FE5"/>
    <w:p w14:paraId="0C89FBE8" w14:textId="77777777" w:rsidR="005B5F26" w:rsidRDefault="005B5F26" w:rsidP="0075314F">
      <w:pPr>
        <w:rPr>
          <w:lang w:val="nl-NL"/>
        </w:rPr>
      </w:pPr>
    </w:p>
    <w:p w14:paraId="2491A6D5"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02BA1206" w14:textId="77777777" w:rsidR="005B5F26" w:rsidRPr="00475F23" w:rsidRDefault="005B5F26" w:rsidP="0075314F">
      <w:pPr>
        <w:rPr>
          <w:lang w:val="nl-NL"/>
        </w:rPr>
      </w:pPr>
    </w:p>
    <w:p w14:paraId="37521F16" w14:textId="77777777" w:rsidR="005B5F26" w:rsidRPr="00F27E46" w:rsidRDefault="00000000" w:rsidP="00F27E46">
      <w:pPr>
        <w:rPr>
          <w:rStyle w:val="Zwaar"/>
        </w:rPr>
      </w:pPr>
      <w:r w:rsidRPr="00F27E46">
        <w:rPr>
          <w:rStyle w:val="Zwaar"/>
        </w:rPr>
        <w:t>Beroepsmogelijkheden</w:t>
      </w:r>
    </w:p>
    <w:p w14:paraId="647F5D98"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05366F75" w14:textId="77777777" w:rsidR="004368F9" w:rsidRPr="006D1E85" w:rsidRDefault="004368F9" w:rsidP="00486C21">
      <w:pPr>
        <w:pStyle w:val="beroeptekst"/>
      </w:pPr>
    </w:p>
    <w:p w14:paraId="145E89D0"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09D9ADC8"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7EEC947D" w14:textId="77777777" w:rsidR="006D1E85" w:rsidRPr="006D1E85" w:rsidRDefault="00000000" w:rsidP="00486C21">
      <w:pPr>
        <w:pStyle w:val="beroeptekst"/>
      </w:pPr>
      <w:r w:rsidRPr="00607B86">
        <w:lastRenderedPageBreak/>
        <w:t>De Deputatie van de provincie Limburg, T.a.v. Directie Omgeving, Dienst Omgevingsvergunningen, Universiteitslaan 1, 3500 HASSELT</w:t>
      </w:r>
      <w:r w:rsidRPr="006D1E85">
        <w:rPr>
          <w:lang w:val="nl-NL"/>
        </w:rPr>
        <w:t>.</w:t>
      </w:r>
    </w:p>
    <w:p w14:paraId="55098083"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6893FA3A"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0FF37EB5"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0B508DFE" w14:textId="77777777" w:rsidR="006D1E85" w:rsidRPr="006D1E85" w:rsidRDefault="00000000" w:rsidP="003E3549">
      <w:pPr>
        <w:pStyle w:val="beroeptekst"/>
        <w:numPr>
          <w:ilvl w:val="0"/>
          <w:numId w:val="6"/>
        </w:numPr>
        <w:rPr>
          <w:lang w:val="nl-NL"/>
        </w:rPr>
      </w:pPr>
      <w:r w:rsidRPr="006D1E85">
        <w:rPr>
          <w:lang w:val="nl-NL"/>
        </w:rPr>
        <w:t>de vergunningsaanvrager.</w:t>
      </w:r>
    </w:p>
    <w:p w14:paraId="2C641181"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16005F9A" w14:textId="77777777" w:rsidR="006D1E85" w:rsidRPr="006D1E85" w:rsidRDefault="00000000" w:rsidP="00486C21">
      <w:pPr>
        <w:pStyle w:val="beroeptekst"/>
      </w:pPr>
      <w:r w:rsidRPr="006D1E85">
        <w:t>Vermeld in uw beroepschrift het volgende:</w:t>
      </w:r>
    </w:p>
    <w:p w14:paraId="27605357" w14:textId="77777777" w:rsidR="004806F7" w:rsidRDefault="00000000" w:rsidP="002F38F1">
      <w:pPr>
        <w:pStyle w:val="beroeptekst"/>
        <w:numPr>
          <w:ilvl w:val="0"/>
          <w:numId w:val="7"/>
        </w:numPr>
      </w:pPr>
      <w:r w:rsidRPr="00A678CA">
        <w:t>uw naam en adres en het feit dat u een beroep instelt als lid van het betrokken publiek;</w:t>
      </w:r>
    </w:p>
    <w:p w14:paraId="3569F384" w14:textId="77777777" w:rsidR="006D1E85" w:rsidRPr="00A678CA" w:rsidRDefault="00000000" w:rsidP="002F38F1">
      <w:pPr>
        <w:pStyle w:val="beroeptekst"/>
        <w:numPr>
          <w:ilvl w:val="0"/>
          <w:numId w:val="7"/>
        </w:numPr>
      </w:pPr>
      <w:r w:rsidRPr="00A678CA">
        <w:t xml:space="preserve">de volgende referentie: </w:t>
      </w:r>
      <w:r w:rsidR="00C537F9" w:rsidRPr="00A678CA">
        <w:t>OMV_2025129806</w:t>
      </w:r>
      <w:r w:rsidRPr="00A678CA">
        <w:t>;</w:t>
      </w:r>
    </w:p>
    <w:p w14:paraId="3CAFF0A9" w14:textId="77777777" w:rsidR="006D1E85" w:rsidRPr="00A678CA" w:rsidRDefault="00000000" w:rsidP="00A678CA">
      <w:pPr>
        <w:pStyle w:val="beroeptekst"/>
        <w:numPr>
          <w:ilvl w:val="0"/>
          <w:numId w:val="7"/>
        </w:numPr>
      </w:pPr>
      <w:r w:rsidRPr="00A678CA">
        <w:t>de redenen waarom u beroep aantekent;</w:t>
      </w:r>
    </w:p>
    <w:p w14:paraId="44B057D7"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3C26A1C8" w14:textId="77777777" w:rsidR="006D1E85" w:rsidRPr="00A678CA" w:rsidRDefault="00000000" w:rsidP="00A678CA">
      <w:pPr>
        <w:pStyle w:val="beroeptekst"/>
        <w:numPr>
          <w:ilvl w:val="0"/>
          <w:numId w:val="7"/>
        </w:numPr>
      </w:pPr>
      <w:r w:rsidRPr="00A678CA">
        <w:t>of u gehoord wenst te worden.</w:t>
      </w:r>
    </w:p>
    <w:p w14:paraId="311944DB" w14:textId="77777777" w:rsidR="006D1E85" w:rsidRPr="006D1E85" w:rsidRDefault="006D1E85" w:rsidP="00486C21">
      <w:pPr>
        <w:pStyle w:val="beroeptekst"/>
      </w:pPr>
    </w:p>
    <w:p w14:paraId="31735F2D"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OMV_2025129806</w:t>
      </w:r>
      <w:r w:rsidR="0063595E">
        <w:t>’’</w:t>
      </w:r>
      <w:r w:rsidR="006D1E85" w:rsidRPr="006D1E85">
        <w:t xml:space="preserve"> en voeg het betalingsbewijs toe aan uw beroepschrift. </w:t>
      </w:r>
    </w:p>
    <w:p w14:paraId="3216FE1E"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371F844A" w14:textId="77777777" w:rsidR="005B5F26" w:rsidRPr="00F27E46" w:rsidRDefault="00000000" w:rsidP="00F27E46">
      <w:r w:rsidRPr="00F27E46">
        <w:br w:type="page"/>
      </w:r>
    </w:p>
    <w:p w14:paraId="4F22D7FC" w14:textId="77777777" w:rsidR="005B5F26" w:rsidRDefault="00000000" w:rsidP="003A5826">
      <w:pPr>
        <w:rPr>
          <w:rStyle w:val="Zwaar"/>
        </w:rPr>
      </w:pPr>
      <w:r>
        <w:rPr>
          <w:rStyle w:val="Zwaar"/>
        </w:rPr>
        <w:lastRenderedPageBreak/>
        <w:t xml:space="preserve">Omgevingsloketnummer: </w:t>
      </w:r>
      <w:r>
        <w:t>OMV_2025129806</w:t>
      </w:r>
    </w:p>
    <w:p w14:paraId="06C4B4DE" w14:textId="77777777" w:rsidR="005B5F26" w:rsidRDefault="00000000" w:rsidP="0075314F">
      <w:pPr>
        <w:rPr>
          <w:rStyle w:val="Zwaar"/>
        </w:rPr>
      </w:pPr>
      <w:r w:rsidRPr="00410270">
        <w:rPr>
          <w:rStyle w:val="Zwaar"/>
        </w:rPr>
        <w:t>Dossiernummer:</w:t>
      </w:r>
      <w:r>
        <w:rPr>
          <w:lang w:val="nl-NL"/>
        </w:rPr>
        <w:t xml:space="preserve"> 2025 00088</w:t>
      </w:r>
    </w:p>
    <w:p w14:paraId="435B65B7" w14:textId="77777777" w:rsidR="005B5F26" w:rsidRDefault="005B5F26" w:rsidP="0075314F"/>
    <w:p w14:paraId="2459F8BF"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2AA87401" w14:textId="77777777" w:rsidR="005B5F26" w:rsidRPr="005313F4" w:rsidRDefault="005B5F26" w:rsidP="0075314F">
      <w:pPr>
        <w:pBdr>
          <w:bottom w:val="single" w:sz="12" w:space="1" w:color="auto"/>
        </w:pBdr>
        <w:rPr>
          <w:lang w:val="nl-NL"/>
        </w:rPr>
      </w:pPr>
    </w:p>
    <w:p w14:paraId="1B77222F" w14:textId="77777777" w:rsidR="005B5F26" w:rsidRPr="00475F23" w:rsidRDefault="005B5F26" w:rsidP="0075314F">
      <w:pPr>
        <w:rPr>
          <w:lang w:val="nl-NL"/>
        </w:rPr>
      </w:pPr>
    </w:p>
    <w:p w14:paraId="4467140E"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 xml:space="preserve">COLIM NV gevestigd te </w:t>
      </w:r>
      <w:proofErr w:type="spellStart"/>
      <w:r w:rsidRPr="005942CF">
        <w:t>Edingensesteenweg</w:t>
      </w:r>
      <w:proofErr w:type="spellEnd"/>
      <w:r w:rsidRPr="005942CF">
        <w:t xml:space="preserve"> 196 te 1500 Halle</w:t>
      </w:r>
      <w:r>
        <w:rPr>
          <w:rFonts w:cs="Arial"/>
          <w:color w:val="000000"/>
          <w:lang w:val="nl-NL" w:eastAsia="zh-CN"/>
        </w:rPr>
        <w:t>, werd ingediend op 3 december 2025</w:t>
      </w:r>
    </w:p>
    <w:p w14:paraId="417932A7"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29 december 2025.</w:t>
      </w:r>
    </w:p>
    <w:p w14:paraId="61991B24" w14:textId="77777777" w:rsidR="005B5F26" w:rsidRPr="00B457F3" w:rsidRDefault="005B5F26" w:rsidP="0075314F">
      <w:pPr>
        <w:tabs>
          <w:tab w:val="left" w:pos="-1440"/>
        </w:tabs>
        <w:jc w:val="both"/>
        <w:rPr>
          <w:rFonts w:cs="Arial"/>
          <w:color w:val="000000" w:themeColor="text1"/>
        </w:rPr>
      </w:pPr>
    </w:p>
    <w:p w14:paraId="49B31230"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Steenweg 91</w:t>
      </w:r>
      <w:r w:rsidRPr="00B457F3">
        <w:rPr>
          <w:rFonts w:cs="Arial"/>
          <w:color w:val="000000" w:themeColor="text1"/>
        </w:rPr>
        <w:t xml:space="preserve">, kadastraal bekend: </w:t>
      </w:r>
      <w:r w:rsidRPr="00CE1E06">
        <w:t>afdeling 1 sectie A</w:t>
      </w:r>
      <w:r w:rsidRPr="00CE1E06">
        <w:rPr>
          <w:noProof/>
        </w:rPr>
        <w:t xml:space="preserve"> </w:t>
      </w:r>
      <w:r>
        <w:rPr>
          <w:noProof/>
        </w:rPr>
        <w:t xml:space="preserve">nrs. </w:t>
      </w:r>
      <w:r w:rsidRPr="00CE1E06">
        <w:t>573</w:t>
      </w:r>
      <w:r w:rsidRPr="00CE1E06">
        <w:rPr>
          <w:noProof/>
        </w:rPr>
        <w:t>A</w:t>
      </w:r>
      <w:r>
        <w:t xml:space="preserve"> en </w:t>
      </w:r>
      <w:r w:rsidRPr="00CE1E06">
        <w:t>573</w:t>
      </w:r>
      <w:r w:rsidRPr="00CE1E06">
        <w:rPr>
          <w:noProof/>
        </w:rPr>
        <w:t>B</w:t>
      </w:r>
    </w:p>
    <w:p w14:paraId="75CD9AAB" w14:textId="77777777" w:rsidR="005B5F26" w:rsidRPr="00B457F3" w:rsidRDefault="005B5F26" w:rsidP="0075314F">
      <w:pPr>
        <w:jc w:val="both"/>
        <w:rPr>
          <w:rFonts w:cs="Arial"/>
          <w:color w:val="000000" w:themeColor="text1"/>
        </w:rPr>
      </w:pPr>
    </w:p>
    <w:p w14:paraId="6BB38D27" w14:textId="77777777" w:rsidR="005B5F26" w:rsidRDefault="00000000" w:rsidP="0075314F">
      <w:pPr>
        <w:jc w:val="both"/>
        <w:outlineLvl w:val="0"/>
        <w:rPr>
          <w:rFonts w:cs="Arial"/>
          <w:color w:val="000000" w:themeColor="text1"/>
        </w:rPr>
      </w:pPr>
      <w:r>
        <w:rPr>
          <w:rFonts w:cs="Arial"/>
          <w:color w:val="000000" w:themeColor="text1"/>
        </w:rPr>
        <w:t>Het betreft een aanvraag tot het rooien van een boom.</w:t>
      </w:r>
    </w:p>
    <w:p w14:paraId="623AF4E5"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0AD1EC68" w14:textId="77777777" w:rsidR="005B5F26" w:rsidRDefault="005B5F26" w:rsidP="00167123"/>
    <w:p w14:paraId="326704E2" w14:textId="77777777" w:rsidR="005B5F26" w:rsidRPr="00B457F3" w:rsidRDefault="005B5F26" w:rsidP="0075314F">
      <w:pPr>
        <w:jc w:val="both"/>
        <w:rPr>
          <w:rFonts w:cs="Arial"/>
          <w:color w:val="000000" w:themeColor="text1"/>
        </w:rPr>
      </w:pPr>
    </w:p>
    <w:p w14:paraId="3533274C"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0677563F" w14:textId="77777777" w:rsidR="005B5F26" w:rsidRDefault="005B5F26" w:rsidP="0075314F">
      <w:pPr>
        <w:tabs>
          <w:tab w:val="center" w:pos="6237"/>
        </w:tabs>
        <w:rPr>
          <w:rFonts w:cs="Arial"/>
          <w:color w:val="000000" w:themeColor="text1"/>
        </w:rPr>
      </w:pPr>
    </w:p>
    <w:p w14:paraId="2B3454E1"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11A8F2BD" w14:textId="77777777" w:rsidR="00A42133" w:rsidRPr="00A42133" w:rsidRDefault="00000000" w:rsidP="00A42133">
      <w:pPr>
        <w:widowControl w:val="0"/>
        <w:numPr>
          <w:ilvl w:val="0"/>
          <w:numId w:val="13"/>
        </w:numPr>
        <w:rPr>
          <w:b/>
          <w:bCs/>
          <w:sz w:val="22"/>
        </w:rPr>
      </w:pPr>
      <w:r w:rsidRPr="00A42133">
        <w:rPr>
          <w:b/>
          <w:bCs/>
          <w:sz w:val="22"/>
          <w:u w:val="single"/>
        </w:rPr>
        <w:t>Stedenbouwkundige basisgegevens</w:t>
      </w:r>
    </w:p>
    <w:p w14:paraId="1974FC94" w14:textId="77777777" w:rsidR="00A42133" w:rsidRPr="00A42133" w:rsidRDefault="00A42133" w:rsidP="00A42133">
      <w:pPr>
        <w:widowControl w:val="0"/>
      </w:pPr>
    </w:p>
    <w:p w14:paraId="380A6AEB" w14:textId="77777777" w:rsidR="00A42133" w:rsidRPr="00A42133" w:rsidRDefault="00000000" w:rsidP="00A42133">
      <w:pPr>
        <w:widowControl w:val="0"/>
        <w:rPr>
          <w:noProof/>
        </w:rPr>
      </w:pPr>
      <w:r w:rsidRPr="00A42133">
        <w:rPr>
          <w:rFonts w:cs="Arial"/>
          <w:b/>
          <w:bCs/>
          <w:sz w:val="22"/>
        </w:rPr>
        <w:t>Ligging volgens het gewestplan, de plannen van aanleg, uitvoeringsplannen, verkavelingen.</w:t>
      </w:r>
    </w:p>
    <w:p w14:paraId="02B49935" w14:textId="77777777" w:rsidR="00A42133" w:rsidRPr="00A42133" w:rsidRDefault="00000000" w:rsidP="00A42133">
      <w:r w:rsidRPr="00A42133">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656645F1" w14:textId="77777777" w:rsidR="00A42133" w:rsidRPr="00A42133" w:rsidRDefault="00000000" w:rsidP="00A42133">
      <w:r w:rsidRPr="00A42133">
        <w:t>woongebied</w:t>
      </w:r>
    </w:p>
    <w:p w14:paraId="1F961788" w14:textId="77777777" w:rsidR="00A42133" w:rsidRPr="00A42133" w:rsidRDefault="00000000" w:rsidP="00A42133">
      <w:r w:rsidRPr="00A42133">
        <w:t>De woongebieden zijn bestemd voor wonen, alsmede voor handel, dienstverlening, ambacht en kleinbedrijf voor zover deze taken van bedrijf om redenen van goede ruimtelijke ordening niet in een daartoe aangewezen gebied moeten worden afgezonderd, voor groene ruimten, voor sociaal-culturele inrichtingen, voor openbare nutsvoorzieningen, voor toeristische voorzieningen, voor agrarische bedrijven. Deze bedrijven, voorzieningen en inrichtingen mogen echter maar worden toegestaan voor zover ze verenigbaar zijn met de onmiddellijke omgeving.</w:t>
      </w:r>
    </w:p>
    <w:p w14:paraId="5C1172E1" w14:textId="77777777" w:rsidR="00A42133" w:rsidRPr="00A42133" w:rsidRDefault="00000000" w:rsidP="00A42133">
      <w:r w:rsidRPr="00A42133">
        <w:t>woongebied met landelijk karakter</w:t>
      </w:r>
    </w:p>
    <w:p w14:paraId="2470FD9A" w14:textId="77777777" w:rsidR="00A42133" w:rsidRPr="00A42133" w:rsidRDefault="00000000" w:rsidP="00A42133">
      <w:r w:rsidRPr="00A42133">
        <w:t>de woongebieden met een landelijk karakter zijn bestemd voor woningbouw in het algemeen en tevens voor landbouwbedrijven;</w:t>
      </w:r>
    </w:p>
    <w:p w14:paraId="1DBDCAF3" w14:textId="77777777" w:rsidR="00A42133" w:rsidRPr="00A42133" w:rsidRDefault="00000000" w:rsidP="00A42133">
      <w:r w:rsidRPr="00A42133">
        <w:t>agrarisch gebied</w:t>
      </w:r>
    </w:p>
    <w:p w14:paraId="151F8321" w14:textId="77777777" w:rsidR="00A42133" w:rsidRPr="00A42133" w:rsidRDefault="00000000" w:rsidP="00A42133">
      <w:r w:rsidRPr="00A42133">
        <w:t>De agrarische gebieden zijn bestemd voor de landbouw in de ruime zin. Behoudens bijzondere bepalingen mogen de agrarische gebieden enkel bevatten de voor het bedrijf noodzakelijke gebouwen, de woning van de exploitanten, benevens verblijfsgelegenheid voor zover deze een integrerend deel van een leefbaar bedrijf uitmaakt, en eveneens para-agrarische bedrijven. Gebouwen bestemd voor niet aan de grond gebonden agrarische bedrijven met industrieel karakter of voor intensieve veeteelt, mogen slechts opgericht worden op ten minste 300 m van een woongebied of op ten minste 100 m van een woonuitbreidingsgebied, tenzij het een woongebied met landelijk karakter betreft. De afstand van 300 en 100 m geldt evenwel niet in geval van uitbreiding van bestaande bedrijven. De overschakeling naar bosgebied is toegestaan overeenkomstig de bepalingen van artikel 35 van het Veldwetboek, betreffende de afbakening van de landbouw- en bosgebieden.</w:t>
      </w:r>
    </w:p>
    <w:p w14:paraId="74F63AF6" w14:textId="77777777" w:rsidR="00A42133" w:rsidRPr="00A42133" w:rsidRDefault="00000000" w:rsidP="00A42133">
      <w:r w:rsidRPr="00A42133">
        <w:t>De aanvraag is niet gelegen in een bijzonder plan van aanleg.</w:t>
      </w:r>
    </w:p>
    <w:p w14:paraId="2540F57E" w14:textId="77777777" w:rsidR="00A42133" w:rsidRPr="00A42133" w:rsidRDefault="00A42133" w:rsidP="00A42133"/>
    <w:p w14:paraId="48169BA5" w14:textId="77777777" w:rsidR="00A42133" w:rsidRPr="00A42133" w:rsidRDefault="00000000" w:rsidP="00A42133">
      <w:r w:rsidRPr="00A42133">
        <w:t>Aan deze aanvraag zijn geen loten gekoppeld.</w:t>
      </w:r>
    </w:p>
    <w:p w14:paraId="265DDD9D" w14:textId="77777777" w:rsidR="00A42133" w:rsidRPr="00A42133" w:rsidRDefault="00A42133" w:rsidP="00A42133">
      <w:pPr>
        <w:widowControl w:val="0"/>
        <w:rPr>
          <w:noProof/>
        </w:rPr>
      </w:pPr>
    </w:p>
    <w:p w14:paraId="7A0B8D40" w14:textId="77777777" w:rsidR="00A42133" w:rsidRPr="00A42133" w:rsidRDefault="00000000" w:rsidP="00A42133">
      <w:pPr>
        <w:widowControl w:val="0"/>
        <w:rPr>
          <w:b/>
          <w:bCs/>
          <w:sz w:val="22"/>
        </w:rPr>
      </w:pPr>
      <w:r w:rsidRPr="00A42133">
        <w:rPr>
          <w:b/>
          <w:bCs/>
          <w:sz w:val="22"/>
        </w:rPr>
        <w:t>Bepaling van het plan dat van toepassing is op de aanvraag</w:t>
      </w:r>
    </w:p>
    <w:p w14:paraId="2836B973" w14:textId="77777777" w:rsidR="00A42133" w:rsidRPr="00A42133" w:rsidRDefault="00000000" w:rsidP="00A42133">
      <w:r w:rsidRPr="00A42133">
        <w:t>De aanvraag is gesitueerd in een ruimtelijk uitvoeringsplan. De aanvraag dient getoetst te worden aan de bepalingen van het ruimtelijke uitvoeringsplan.</w:t>
      </w:r>
    </w:p>
    <w:p w14:paraId="56754B84" w14:textId="77777777" w:rsidR="00A42133" w:rsidRPr="00A42133" w:rsidRDefault="00A42133" w:rsidP="00A42133">
      <w:pPr>
        <w:widowControl w:val="0"/>
        <w:rPr>
          <w:bCs/>
          <w:sz w:val="22"/>
        </w:rPr>
      </w:pPr>
    </w:p>
    <w:p w14:paraId="6CDEDF84" w14:textId="77777777" w:rsidR="00A42133" w:rsidRPr="00A42133" w:rsidRDefault="00000000" w:rsidP="00A42133">
      <w:pPr>
        <w:widowControl w:val="0"/>
        <w:rPr>
          <w:b/>
          <w:bCs/>
          <w:sz w:val="22"/>
        </w:rPr>
      </w:pPr>
      <w:r w:rsidRPr="00A42133">
        <w:rPr>
          <w:b/>
          <w:bCs/>
          <w:sz w:val="22"/>
        </w:rPr>
        <w:t>Overeenstemming met dit plan</w:t>
      </w:r>
    </w:p>
    <w:p w14:paraId="3D31BF9E" w14:textId="77777777" w:rsidR="00A42133" w:rsidRPr="00A42133" w:rsidRDefault="00000000" w:rsidP="00A42133">
      <w:r w:rsidRPr="00A42133">
        <w:t>De aanvraag is in overeenstemming met de bepalingen van het gewestplan</w:t>
      </w:r>
    </w:p>
    <w:p w14:paraId="3890E332" w14:textId="77777777" w:rsidR="00A42133" w:rsidRPr="00A42133" w:rsidRDefault="00A42133" w:rsidP="00A42133">
      <w:pPr>
        <w:widowControl w:val="0"/>
        <w:rPr>
          <w:bCs/>
          <w:sz w:val="22"/>
        </w:rPr>
      </w:pPr>
    </w:p>
    <w:p w14:paraId="2968C3FE" w14:textId="77777777" w:rsidR="00A42133" w:rsidRPr="00A42133" w:rsidRDefault="00000000" w:rsidP="00A42133">
      <w:pPr>
        <w:widowControl w:val="0"/>
        <w:rPr>
          <w:b/>
          <w:bCs/>
          <w:sz w:val="22"/>
        </w:rPr>
      </w:pPr>
      <w:r w:rsidRPr="00A42133">
        <w:rPr>
          <w:b/>
          <w:bCs/>
          <w:sz w:val="22"/>
        </w:rPr>
        <w:t>Afwijkings- en uitzonderingsbepalingen</w:t>
      </w:r>
    </w:p>
    <w:p w14:paraId="33339E0C" w14:textId="77777777" w:rsidR="00A42133" w:rsidRPr="00A42133" w:rsidRDefault="00000000" w:rsidP="00A42133">
      <w:r w:rsidRPr="00A42133">
        <w:t>Niet van toepassing.</w:t>
      </w:r>
    </w:p>
    <w:p w14:paraId="5E4303BB" w14:textId="77777777" w:rsidR="00A42133" w:rsidRPr="00A42133" w:rsidRDefault="00A42133" w:rsidP="00A42133">
      <w:pPr>
        <w:widowControl w:val="0"/>
        <w:rPr>
          <w:bCs/>
          <w:sz w:val="22"/>
        </w:rPr>
      </w:pPr>
    </w:p>
    <w:p w14:paraId="4BF300D0" w14:textId="77777777" w:rsidR="00A42133" w:rsidRPr="00A42133" w:rsidRDefault="00000000" w:rsidP="00A42133">
      <w:pPr>
        <w:widowControl w:val="0"/>
        <w:rPr>
          <w:b/>
          <w:bCs/>
          <w:sz w:val="22"/>
        </w:rPr>
      </w:pPr>
      <w:r w:rsidRPr="00A42133">
        <w:rPr>
          <w:b/>
          <w:bCs/>
          <w:sz w:val="22"/>
        </w:rPr>
        <w:t>Verordeningen</w:t>
      </w:r>
    </w:p>
    <w:p w14:paraId="44730A46" w14:textId="77777777" w:rsidR="00A42133" w:rsidRPr="00A42133" w:rsidRDefault="00000000" w:rsidP="00A42133">
      <w:r w:rsidRPr="00A42133">
        <w:t xml:space="preserve">De gemeentelijke, provinciale en gewestelijke verordeningen zijn van toepassing. </w:t>
      </w:r>
    </w:p>
    <w:p w14:paraId="0C5DE9B0" w14:textId="77777777" w:rsidR="00A42133" w:rsidRPr="00A42133" w:rsidRDefault="00000000" w:rsidP="00A42133">
      <w:pPr>
        <w:widowControl w:val="0"/>
        <w:numPr>
          <w:ilvl w:val="0"/>
          <w:numId w:val="17"/>
        </w:numPr>
        <w:contextualSpacing/>
        <w:rPr>
          <w:rFonts w:eastAsia="Times New Roman" w:cs="Calibri"/>
          <w:color w:val="000000"/>
          <w:szCs w:val="20"/>
          <w:lang w:eastAsia="nl-BE"/>
        </w:rPr>
      </w:pPr>
      <w:r w:rsidRPr="00A42133">
        <w:rPr>
          <w:rFonts w:eastAsia="Times New Roman" w:cs="Calibri"/>
          <w:color w:val="000000"/>
          <w:szCs w:val="20"/>
          <w:lang w:eastAsia="nl-BE"/>
        </w:rPr>
        <w:t>Algemene bouwverordening inzake wegen voor voetgangersverkeer, goedgekeurd door de Vlaamse Regering op 29 april 1997.</w:t>
      </w:r>
    </w:p>
    <w:p w14:paraId="09DAB8A4" w14:textId="77777777" w:rsidR="00A42133" w:rsidRPr="00A42133" w:rsidRDefault="00000000" w:rsidP="00A42133">
      <w:pPr>
        <w:widowControl w:val="0"/>
        <w:numPr>
          <w:ilvl w:val="0"/>
          <w:numId w:val="17"/>
        </w:numPr>
        <w:contextualSpacing/>
        <w:rPr>
          <w:rFonts w:eastAsia="Times New Roman" w:cs="Calibri"/>
          <w:color w:val="000000"/>
          <w:szCs w:val="20"/>
          <w:lang w:eastAsia="nl-BE"/>
        </w:rPr>
      </w:pPr>
      <w:r w:rsidRPr="00A42133">
        <w:rPr>
          <w:rFonts w:eastAsia="Times New Roman" w:cs="Calibri"/>
          <w:color w:val="000000"/>
          <w:szCs w:val="20"/>
          <w:lang w:eastAsia="nl-BE"/>
        </w:rPr>
        <w:t>Gewestelijke stedenbouwkundige verordening inzake openluchtrecreatieve verblijven en de inrichting van gebieden voor dergelijke verblijven, goedgekeurd door de Vlaamse Regering op 8 juli 2005.</w:t>
      </w:r>
    </w:p>
    <w:p w14:paraId="26EA2BCB" w14:textId="77777777" w:rsidR="00A42133" w:rsidRPr="00A42133" w:rsidRDefault="00000000" w:rsidP="00A42133">
      <w:pPr>
        <w:widowControl w:val="0"/>
        <w:numPr>
          <w:ilvl w:val="0"/>
          <w:numId w:val="17"/>
        </w:numPr>
        <w:contextualSpacing/>
        <w:rPr>
          <w:rFonts w:eastAsia="Times New Roman" w:cs="Calibri"/>
          <w:color w:val="000000"/>
          <w:szCs w:val="20"/>
          <w:lang w:eastAsia="nl-BE"/>
        </w:rPr>
      </w:pPr>
      <w:r w:rsidRPr="00A42133">
        <w:rPr>
          <w:rFonts w:eastAsia="Times New Roman" w:cs="Calibri"/>
          <w:color w:val="000000"/>
          <w:szCs w:val="20"/>
          <w:lang w:eastAsia="nl-BE"/>
        </w:rPr>
        <w:t>Gewestelijke stedenbouwkundige verordening inzake breedband, goedgekeurd door de Vlaamse Regering op 9 juni 2017.</w:t>
      </w:r>
    </w:p>
    <w:p w14:paraId="009ED7C7" w14:textId="77777777" w:rsidR="00A42133" w:rsidRPr="00A42133" w:rsidRDefault="00000000" w:rsidP="00A42133">
      <w:pPr>
        <w:widowControl w:val="0"/>
        <w:numPr>
          <w:ilvl w:val="0"/>
          <w:numId w:val="17"/>
        </w:numPr>
        <w:contextualSpacing/>
        <w:rPr>
          <w:rFonts w:eastAsia="Times New Roman" w:cs="Calibri"/>
          <w:color w:val="000000"/>
          <w:szCs w:val="20"/>
          <w:lang w:eastAsia="nl-BE"/>
        </w:rPr>
      </w:pPr>
      <w:r w:rsidRPr="00A42133">
        <w:rPr>
          <w:rFonts w:eastAsia="Times New Roman" w:cs="Calibri"/>
          <w:color w:val="000000"/>
          <w:szCs w:val="20"/>
          <w:lang w:eastAsia="nl-BE"/>
        </w:rPr>
        <w:t>Gewestelijke stedenbouwkundige verordening inzake toegankelijkheid, goedgekeurd door de Vlaamse Regering op 5 juni 2009.</w:t>
      </w:r>
    </w:p>
    <w:p w14:paraId="68C89647" w14:textId="77777777" w:rsidR="00A42133" w:rsidRPr="00A42133" w:rsidRDefault="00000000" w:rsidP="00A42133">
      <w:pPr>
        <w:widowControl w:val="0"/>
        <w:numPr>
          <w:ilvl w:val="0"/>
          <w:numId w:val="17"/>
        </w:numPr>
        <w:contextualSpacing/>
        <w:rPr>
          <w:rFonts w:eastAsia="Times New Roman" w:cs="Calibri"/>
          <w:color w:val="000000"/>
          <w:szCs w:val="20"/>
          <w:lang w:eastAsia="nl-BE"/>
        </w:rPr>
      </w:pPr>
      <w:r w:rsidRPr="00A42133">
        <w:rPr>
          <w:rFonts w:cs="Calibri"/>
          <w:color w:val="000000"/>
          <w:szCs w:val="20"/>
        </w:rPr>
        <w:t>Gewestelijke stedenbouwkundige verordening voor publiciteitsinrichtingen, goedgekeurd door de Vlaamse Regering op 12 mei 2023, in werking getreden op 1 januari 2024.</w:t>
      </w:r>
    </w:p>
    <w:p w14:paraId="723A0958" w14:textId="77777777" w:rsidR="00A42133" w:rsidRPr="00A42133" w:rsidRDefault="00000000" w:rsidP="00A42133">
      <w:pPr>
        <w:widowControl w:val="0"/>
        <w:numPr>
          <w:ilvl w:val="0"/>
          <w:numId w:val="17"/>
        </w:numPr>
        <w:contextualSpacing/>
        <w:rPr>
          <w:rFonts w:eastAsia="Times New Roman" w:cs="Calibri"/>
          <w:color w:val="000000"/>
          <w:szCs w:val="20"/>
          <w:lang w:eastAsia="nl-BE"/>
        </w:rPr>
      </w:pPr>
      <w:r w:rsidRPr="00A42133">
        <w:rPr>
          <w:rFonts w:eastAsia="Times New Roman" w:cs="Calibr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37855B52" w14:textId="77777777" w:rsidR="00A42133" w:rsidRPr="00A42133" w:rsidRDefault="00A42133" w:rsidP="00A42133">
      <w:pPr>
        <w:widowControl w:val="0"/>
      </w:pPr>
    </w:p>
    <w:p w14:paraId="120D376D" w14:textId="77777777" w:rsidR="00A42133" w:rsidRPr="00A42133" w:rsidRDefault="00000000" w:rsidP="00A42133">
      <w:pPr>
        <w:widowControl w:val="0"/>
        <w:numPr>
          <w:ilvl w:val="0"/>
          <w:numId w:val="13"/>
        </w:numPr>
        <w:rPr>
          <w:b/>
          <w:bCs/>
          <w:sz w:val="22"/>
          <w:u w:val="single"/>
        </w:rPr>
      </w:pPr>
      <w:r w:rsidRPr="00A42133">
        <w:rPr>
          <w:b/>
          <w:bCs/>
          <w:sz w:val="22"/>
          <w:u w:val="single"/>
        </w:rPr>
        <w:t>Historiek</w:t>
      </w:r>
    </w:p>
    <w:p w14:paraId="201413E3" w14:textId="77777777" w:rsidR="00A42133" w:rsidRPr="00A42133" w:rsidRDefault="00000000" w:rsidP="00A42133">
      <w:r w:rsidRPr="00A42133">
        <w:t xml:space="preserve">Volgende vergunningen /aanvragen zijn relevant: </w:t>
      </w:r>
    </w:p>
    <w:p w14:paraId="3D4BA349" w14:textId="77777777" w:rsidR="00A42133" w:rsidRPr="00A42133" w:rsidRDefault="00000000" w:rsidP="00A42133">
      <w:pPr>
        <w:numPr>
          <w:ilvl w:val="0"/>
          <w:numId w:val="15"/>
        </w:numPr>
      </w:pPr>
      <w:r w:rsidRPr="00A42133">
        <w:rPr>
          <w:szCs w:val="18"/>
        </w:rPr>
        <w:t xml:space="preserve">Omgevingsvergunning </w:t>
      </w:r>
      <w:r w:rsidRPr="00A42133">
        <w:t>201800045</w:t>
      </w:r>
      <w:r w:rsidRPr="00A42133">
        <w:rPr>
          <w:szCs w:val="18"/>
        </w:rPr>
        <w:t>/</w:t>
      </w:r>
      <w:r w:rsidRPr="00A42133">
        <w:t>OMV_2018078882</w:t>
      </w:r>
      <w:r w:rsidRPr="00A42133">
        <w:rPr>
          <w:szCs w:val="18"/>
        </w:rPr>
        <w:t xml:space="preserve"> voor </w:t>
      </w:r>
      <w:r w:rsidRPr="00A42133">
        <w:t>heers okay nieuwbouw</w:t>
      </w:r>
      <w:r w:rsidRPr="00A42133">
        <w:rPr>
          <w:szCs w:val="18"/>
        </w:rPr>
        <w:t xml:space="preserve"> goedgekeurd op </w:t>
      </w:r>
      <w:r w:rsidRPr="00A42133">
        <w:t>26/11/2018</w:t>
      </w:r>
      <w:r w:rsidRPr="00A42133">
        <w:rPr>
          <w:szCs w:val="18"/>
        </w:rPr>
        <w:t>.</w:t>
      </w:r>
    </w:p>
    <w:p w14:paraId="19C40DB9" w14:textId="77777777" w:rsidR="00A42133" w:rsidRPr="00A42133" w:rsidRDefault="00000000" w:rsidP="00A42133">
      <w:pPr>
        <w:numPr>
          <w:ilvl w:val="0"/>
          <w:numId w:val="15"/>
        </w:numPr>
      </w:pPr>
      <w:r w:rsidRPr="00A42133">
        <w:rPr>
          <w:szCs w:val="18"/>
        </w:rPr>
        <w:t xml:space="preserve">Omgevingsvergunning </w:t>
      </w:r>
      <w:r w:rsidRPr="00A42133">
        <w:t>201900008</w:t>
      </w:r>
      <w:r w:rsidRPr="00A42133">
        <w:rPr>
          <w:szCs w:val="18"/>
        </w:rPr>
        <w:t>/</w:t>
      </w:r>
      <w:r w:rsidRPr="00A42133">
        <w:t>OMV_2018157991</w:t>
      </w:r>
      <w:r w:rsidRPr="00A42133">
        <w:rPr>
          <w:szCs w:val="18"/>
        </w:rPr>
        <w:t xml:space="preserve"> voor </w:t>
      </w:r>
      <w:r w:rsidRPr="00A42133">
        <w:t>okay heers</w:t>
      </w:r>
      <w:r w:rsidRPr="00A42133">
        <w:rPr>
          <w:szCs w:val="18"/>
        </w:rPr>
        <w:t xml:space="preserve"> </w:t>
      </w:r>
      <w:proofErr w:type="spellStart"/>
      <w:r w:rsidRPr="00A42133">
        <w:rPr>
          <w:sz w:val="18"/>
          <w:szCs w:val="18"/>
        </w:rPr>
        <w:t>geakteerd</w:t>
      </w:r>
      <w:proofErr w:type="spellEnd"/>
      <w:r w:rsidRPr="00A42133">
        <w:rPr>
          <w:szCs w:val="18"/>
        </w:rPr>
        <w:t xml:space="preserve"> op </w:t>
      </w:r>
      <w:r w:rsidRPr="00A42133">
        <w:t>04/02/2019</w:t>
      </w:r>
      <w:r w:rsidRPr="00A42133">
        <w:rPr>
          <w:szCs w:val="18"/>
        </w:rPr>
        <w:t>.</w:t>
      </w:r>
      <w:r w:rsidRPr="00A42133">
        <w:t>”</w:t>
      </w:r>
    </w:p>
    <w:p w14:paraId="114F42C2" w14:textId="77777777" w:rsidR="00A42133" w:rsidRPr="00A42133" w:rsidRDefault="00A42133" w:rsidP="00A42133"/>
    <w:p w14:paraId="28C0CA12" w14:textId="77777777" w:rsidR="00A42133" w:rsidRPr="00A42133" w:rsidRDefault="00A42133" w:rsidP="00A42133">
      <w:pPr>
        <w:rPr>
          <w:b/>
          <w:bCs/>
        </w:rPr>
      </w:pPr>
    </w:p>
    <w:p w14:paraId="0714D3DB" w14:textId="77777777" w:rsidR="00A42133" w:rsidRPr="00A42133" w:rsidRDefault="00A42133" w:rsidP="00A42133">
      <w:pPr>
        <w:widowControl w:val="0"/>
      </w:pPr>
    </w:p>
    <w:p w14:paraId="45103EB1" w14:textId="77777777" w:rsidR="00A42133" w:rsidRPr="00A42133" w:rsidRDefault="00000000" w:rsidP="00A42133">
      <w:pPr>
        <w:widowControl w:val="0"/>
        <w:numPr>
          <w:ilvl w:val="0"/>
          <w:numId w:val="14"/>
        </w:numPr>
        <w:ind w:left="357" w:hanging="357"/>
        <w:contextualSpacing/>
        <w:rPr>
          <w:b/>
          <w:bCs/>
          <w:sz w:val="22"/>
          <w:u w:val="single"/>
        </w:rPr>
      </w:pPr>
      <w:r w:rsidRPr="00A42133">
        <w:rPr>
          <w:b/>
          <w:bCs/>
          <w:sz w:val="22"/>
          <w:u w:val="single"/>
        </w:rPr>
        <w:t>Beschrijving van de omgeving en de aanvraag</w:t>
      </w:r>
    </w:p>
    <w:p w14:paraId="1B41E6BE" w14:textId="77777777" w:rsidR="00A42133" w:rsidRPr="00A42133" w:rsidRDefault="00000000" w:rsidP="00A42133">
      <w:pPr>
        <w:widowControl w:val="0"/>
        <w:rPr>
          <w:noProof/>
        </w:rPr>
      </w:pPr>
      <w:r w:rsidRPr="00A42133">
        <w:t>De aanvraag betreft het rooien van een boom</w:t>
      </w:r>
    </w:p>
    <w:p w14:paraId="4A3DC3B7" w14:textId="77777777" w:rsidR="00A42133" w:rsidRPr="00A42133" w:rsidRDefault="00000000" w:rsidP="00A42133">
      <w:pPr>
        <w:widowControl w:val="0"/>
        <w:rPr>
          <w:noProof/>
        </w:rPr>
      </w:pPr>
      <w:r w:rsidRPr="00A42133">
        <w:t>Type handelingen: stedenbouwkundige handelingen</w:t>
      </w:r>
    </w:p>
    <w:p w14:paraId="3E8A2244" w14:textId="77777777" w:rsidR="00A42133" w:rsidRPr="00A42133" w:rsidRDefault="00A42133" w:rsidP="00A42133">
      <w:pPr>
        <w:widowControl w:val="0"/>
      </w:pPr>
    </w:p>
    <w:p w14:paraId="54515BED" w14:textId="77777777" w:rsidR="00A42133" w:rsidRPr="00A42133" w:rsidRDefault="00000000" w:rsidP="00A42133">
      <w:pPr>
        <w:widowControl w:val="0"/>
      </w:pPr>
      <w:r w:rsidRPr="00A42133">
        <w:t xml:space="preserve">De boom staat op het perceel gelegen achter de parking van de winkel “Okay”. Het gehele perceel is weide. Er zijn een groot aantal bomen op het perceel. De betreffende boom is dood en vormt een potentieel valgevaar bij hevige wind voor de bezoekers van de winkel. De omtrek op +/-1,2m hoogte bedraagt meer 1,00m. Vermoedelijke boomsoort: een </w:t>
      </w:r>
      <w:proofErr w:type="spellStart"/>
      <w:r w:rsidRPr="00A42133">
        <w:t>Leylandii</w:t>
      </w:r>
      <w:proofErr w:type="spellEnd"/>
      <w:r w:rsidRPr="00A42133">
        <w:t>.</w:t>
      </w:r>
    </w:p>
    <w:p w14:paraId="5040690A" w14:textId="77777777" w:rsidR="00A42133" w:rsidRPr="00A42133" w:rsidRDefault="00A42133" w:rsidP="00A42133">
      <w:pPr>
        <w:widowControl w:val="0"/>
      </w:pPr>
    </w:p>
    <w:p w14:paraId="520A8B95" w14:textId="77777777" w:rsidR="00A42133" w:rsidRPr="00A42133" w:rsidRDefault="00000000" w:rsidP="00A42133">
      <w:pPr>
        <w:widowControl w:val="0"/>
        <w:numPr>
          <w:ilvl w:val="0"/>
          <w:numId w:val="14"/>
        </w:numPr>
        <w:ind w:left="357" w:hanging="357"/>
        <w:rPr>
          <w:b/>
          <w:bCs/>
          <w:sz w:val="22"/>
          <w:u w:val="single"/>
        </w:rPr>
      </w:pPr>
      <w:r w:rsidRPr="00A42133">
        <w:rPr>
          <w:b/>
          <w:bCs/>
          <w:sz w:val="22"/>
          <w:u w:val="single"/>
        </w:rPr>
        <w:t>Openbaar onderzoek</w:t>
      </w:r>
    </w:p>
    <w:p w14:paraId="7999C2FE" w14:textId="77777777" w:rsidR="00A42133" w:rsidRPr="00A42133" w:rsidRDefault="00000000" w:rsidP="00A42133">
      <w:pPr>
        <w:widowControl w:val="0"/>
      </w:pPr>
      <w:r w:rsidRPr="00A42133">
        <w:t>De aanvraag werd getoetst aan de criteria van artikels 11 t.e.m. 14 van het Besluit van de Vlaamse Regering tot uitvoering van het decreet van 25 april 2014 betreffende de omgevingsvergunning.</w:t>
      </w:r>
    </w:p>
    <w:p w14:paraId="1ADA91BF" w14:textId="77777777" w:rsidR="00A42133" w:rsidRPr="00A42133" w:rsidRDefault="00000000" w:rsidP="00A42133">
      <w:r w:rsidRPr="00A42133">
        <w:lastRenderedPageBreak/>
        <w:t xml:space="preserve">De aanvraag moet </w:t>
      </w:r>
      <w:r w:rsidRPr="00A42133">
        <w:rPr>
          <w:b/>
          <w:bCs/>
        </w:rPr>
        <w:t>niet</w:t>
      </w:r>
      <w:r w:rsidRPr="00A42133">
        <w:t xml:space="preserve"> openbaar gemaakt worden. De </w:t>
      </w:r>
      <w:r w:rsidRPr="00A42133">
        <w:rPr>
          <w:b/>
          <w:bCs/>
        </w:rPr>
        <w:t>vereenvoudigde</w:t>
      </w:r>
      <w:r w:rsidRPr="00A42133">
        <w:t xml:space="preserve"> </w:t>
      </w:r>
      <w:r w:rsidRPr="00A42133">
        <w:rPr>
          <w:b/>
          <w:bCs/>
        </w:rPr>
        <w:t>vergunningsprocedure</w:t>
      </w:r>
      <w:r w:rsidRPr="00A42133">
        <w:t xml:space="preserve"> wordt gevolgd.</w:t>
      </w:r>
    </w:p>
    <w:p w14:paraId="4E160F72" w14:textId="77777777" w:rsidR="00A42133" w:rsidRPr="00A42133" w:rsidRDefault="00000000" w:rsidP="00A42133">
      <w:pPr>
        <w:widowControl w:val="0"/>
        <w:numPr>
          <w:ilvl w:val="0"/>
          <w:numId w:val="14"/>
        </w:numPr>
        <w:ind w:left="357" w:hanging="357"/>
        <w:rPr>
          <w:b/>
          <w:bCs/>
          <w:sz w:val="22"/>
          <w:u w:val="single"/>
        </w:rPr>
      </w:pPr>
      <w:r w:rsidRPr="00A42133">
        <w:rPr>
          <w:b/>
          <w:bCs/>
          <w:sz w:val="22"/>
          <w:u w:val="single"/>
        </w:rPr>
        <w:t>Adviezen</w:t>
      </w:r>
    </w:p>
    <w:p w14:paraId="3F5B780F" w14:textId="77777777" w:rsidR="00A42133" w:rsidRPr="00A42133" w:rsidRDefault="00000000" w:rsidP="00A42133">
      <w:pPr>
        <w:numPr>
          <w:ilvl w:val="0"/>
          <w:numId w:val="16"/>
        </w:numPr>
      </w:pPr>
      <w:r w:rsidRPr="00A42133">
        <w:t>Er werden geen adviezen aangevraagd.</w:t>
      </w:r>
    </w:p>
    <w:p w14:paraId="3319A3A7" w14:textId="77777777" w:rsidR="00A42133" w:rsidRPr="00A42133" w:rsidRDefault="00A42133" w:rsidP="00A42133">
      <w:pPr>
        <w:widowControl w:val="0"/>
      </w:pPr>
    </w:p>
    <w:p w14:paraId="79A80D17" w14:textId="77777777" w:rsidR="00A42133" w:rsidRPr="00A42133" w:rsidRDefault="00000000" w:rsidP="00A42133">
      <w:pPr>
        <w:widowControl w:val="0"/>
        <w:numPr>
          <w:ilvl w:val="0"/>
          <w:numId w:val="14"/>
        </w:numPr>
        <w:ind w:left="357" w:hanging="357"/>
        <w:rPr>
          <w:b/>
          <w:bCs/>
          <w:sz w:val="22"/>
          <w:u w:val="single"/>
        </w:rPr>
      </w:pPr>
      <w:r w:rsidRPr="00A42133">
        <w:rPr>
          <w:b/>
          <w:bCs/>
          <w:sz w:val="22"/>
          <w:u w:val="single"/>
        </w:rPr>
        <w:t>Project-MER</w:t>
      </w:r>
    </w:p>
    <w:p w14:paraId="3F0B19E0" w14:textId="77777777" w:rsidR="00A42133" w:rsidRPr="00A42133" w:rsidRDefault="00000000" w:rsidP="00A42133">
      <w:pPr>
        <w:widowControl w:val="0"/>
      </w:pPr>
      <w:r w:rsidRPr="00A42133">
        <w:t>Het aangevraagde komt niet voor op de lijst van bijlage I, II of III bij het MER-besluit.</w:t>
      </w:r>
    </w:p>
    <w:p w14:paraId="27EC7D38" w14:textId="77777777" w:rsidR="00A42133" w:rsidRPr="00A42133" w:rsidRDefault="00A42133" w:rsidP="00A42133">
      <w:pPr>
        <w:widowControl w:val="0"/>
      </w:pPr>
    </w:p>
    <w:p w14:paraId="368C94D4" w14:textId="77777777" w:rsidR="00A42133" w:rsidRPr="00A42133" w:rsidRDefault="00000000" w:rsidP="00A42133">
      <w:pPr>
        <w:widowControl w:val="0"/>
        <w:numPr>
          <w:ilvl w:val="0"/>
          <w:numId w:val="14"/>
        </w:numPr>
        <w:ind w:left="357" w:hanging="357"/>
        <w:rPr>
          <w:b/>
          <w:bCs/>
          <w:sz w:val="22"/>
          <w:u w:val="single"/>
        </w:rPr>
      </w:pPr>
      <w:r w:rsidRPr="00A42133">
        <w:rPr>
          <w:b/>
          <w:bCs/>
          <w:sz w:val="22"/>
          <w:u w:val="single"/>
        </w:rPr>
        <w:t>Inhoudelijke beoordeling van het dossier</w:t>
      </w:r>
    </w:p>
    <w:p w14:paraId="4A36476E" w14:textId="77777777" w:rsidR="00A42133" w:rsidRPr="00A42133" w:rsidRDefault="00000000" w:rsidP="00A42133">
      <w:pPr>
        <w:jc w:val="both"/>
        <w:rPr>
          <w:rFonts w:eastAsia="Times New Roman" w:cs="Calibri"/>
          <w:b/>
          <w:bCs/>
          <w:color w:val="000000"/>
          <w:szCs w:val="20"/>
          <w:lang w:eastAsia="nl-BE"/>
        </w:rPr>
      </w:pPr>
      <w:r w:rsidRPr="00A42133">
        <w:rPr>
          <w:rFonts w:eastAsia="Times New Roman" w:cs="Calibri"/>
          <w:b/>
          <w:bCs/>
          <w:color w:val="000000"/>
          <w:szCs w:val="20"/>
          <w:lang w:eastAsia="nl-BE"/>
        </w:rPr>
        <w:t>Planologische toets</w:t>
      </w:r>
    </w:p>
    <w:p w14:paraId="1F5F2C91" w14:textId="77777777" w:rsidR="00A42133" w:rsidRPr="00A42133" w:rsidRDefault="00000000" w:rsidP="00A42133">
      <w:pPr>
        <w:jc w:val="both"/>
        <w:rPr>
          <w:rFonts w:eastAsia="Times New Roman" w:cs="Calibri"/>
          <w:color w:val="000000"/>
          <w:szCs w:val="20"/>
          <w:lang w:val="de-DE" w:eastAsia="nl-BE"/>
        </w:rPr>
      </w:pPr>
      <w:proofErr w:type="spellStart"/>
      <w:r w:rsidRPr="00A42133">
        <w:rPr>
          <w:rFonts w:eastAsia="Times New Roman" w:cs="Calibri"/>
          <w:color w:val="000000"/>
          <w:szCs w:val="20"/>
          <w:u w:val="single"/>
          <w:lang w:val="de-DE" w:eastAsia="nl-BE"/>
        </w:rPr>
        <w:t>Gewestplan</w:t>
      </w:r>
      <w:proofErr w:type="spellEnd"/>
      <w:r w:rsidRPr="00A42133">
        <w:rPr>
          <w:rFonts w:eastAsia="Times New Roman" w:cs="Calibri"/>
          <w:color w:val="000000"/>
          <w:szCs w:val="20"/>
          <w:u w:val="single"/>
          <w:lang w:val="de-DE" w:eastAsia="nl-BE"/>
        </w:rPr>
        <w:t xml:space="preserve"> Sint-Truiden – Tongeren </w:t>
      </w:r>
      <w:proofErr w:type="spellStart"/>
      <w:r w:rsidRPr="00A42133">
        <w:rPr>
          <w:rFonts w:eastAsia="Times New Roman" w:cs="Calibri"/>
          <w:color w:val="000000"/>
          <w:szCs w:val="20"/>
          <w:u w:val="single"/>
          <w:lang w:val="de-DE" w:eastAsia="nl-BE"/>
        </w:rPr>
        <w:t>dd</w:t>
      </w:r>
      <w:proofErr w:type="spellEnd"/>
      <w:r w:rsidRPr="00A42133">
        <w:rPr>
          <w:rFonts w:eastAsia="Times New Roman" w:cs="Calibri"/>
          <w:color w:val="000000"/>
          <w:szCs w:val="20"/>
          <w:u w:val="single"/>
          <w:lang w:val="de-DE" w:eastAsia="nl-BE"/>
        </w:rPr>
        <w:t xml:space="preserve">. 5 </w:t>
      </w:r>
      <w:proofErr w:type="spellStart"/>
      <w:r w:rsidRPr="00A42133">
        <w:rPr>
          <w:rFonts w:eastAsia="Times New Roman" w:cs="Calibri"/>
          <w:color w:val="000000"/>
          <w:szCs w:val="20"/>
          <w:u w:val="single"/>
          <w:lang w:val="de-DE" w:eastAsia="nl-BE"/>
        </w:rPr>
        <w:t>april</w:t>
      </w:r>
      <w:proofErr w:type="spellEnd"/>
      <w:r w:rsidRPr="00A42133">
        <w:rPr>
          <w:rFonts w:eastAsia="Times New Roman" w:cs="Calibri"/>
          <w:color w:val="000000"/>
          <w:szCs w:val="20"/>
          <w:u w:val="single"/>
          <w:lang w:val="de-DE" w:eastAsia="nl-BE"/>
        </w:rPr>
        <w:t xml:space="preserve"> 1977</w:t>
      </w:r>
    </w:p>
    <w:p w14:paraId="213D75D8" w14:textId="77777777" w:rsidR="00A42133" w:rsidRPr="00A42133" w:rsidRDefault="00000000" w:rsidP="00A42133">
      <w:pPr>
        <w:rPr>
          <w:rFonts w:eastAsia="Times New Roman" w:cs="Calibri"/>
          <w:color w:val="000000"/>
          <w:szCs w:val="20"/>
          <w:lang w:eastAsia="nl-BE"/>
        </w:rPr>
      </w:pPr>
      <w:r w:rsidRPr="00A42133">
        <w:rPr>
          <w:rFonts w:eastAsia="Times New Roman" w:cs="Calibri"/>
          <w:color w:val="000000"/>
          <w:szCs w:val="20"/>
          <w:lang w:eastAsia="nl-BE"/>
        </w:rPr>
        <w:t>Het aangevraagde project is conform het gewestplan Sint-Truiden - Tongeren, goedgekeurd op 5 april 1977, gelegen in agrarisch gebied voor wat het perceel betreft waar de boom gesitueerd is.</w:t>
      </w:r>
    </w:p>
    <w:p w14:paraId="4DDE97AA" w14:textId="77777777" w:rsidR="00A42133" w:rsidRPr="00A42133" w:rsidRDefault="00000000" w:rsidP="00A42133">
      <w:pPr>
        <w:rPr>
          <w:rFonts w:eastAsia="Times New Roman" w:cs="Calibri"/>
          <w:color w:val="000000"/>
          <w:szCs w:val="20"/>
          <w:lang w:eastAsia="nl-BE"/>
        </w:rPr>
      </w:pPr>
      <w:r w:rsidRPr="00A42133">
        <w:rPr>
          <w:rFonts w:eastAsia="Times New Roman" w:cs="Calibri"/>
          <w:color w:val="000000"/>
          <w:szCs w:val="20"/>
          <w:lang w:eastAsia="nl-BE"/>
        </w:rPr>
        <w:t>Het aangevraagde is in overeenstemming met de bestemming conform het gewestplan.</w:t>
      </w:r>
    </w:p>
    <w:p w14:paraId="6F6D3770" w14:textId="77777777" w:rsidR="00A42133" w:rsidRPr="00A42133" w:rsidRDefault="00A42133" w:rsidP="00A42133">
      <w:pPr>
        <w:rPr>
          <w:rFonts w:eastAsia="Times New Roman" w:cs="Calibri"/>
          <w:color w:val="000000"/>
          <w:szCs w:val="20"/>
          <w:lang w:eastAsia="nl-BE"/>
        </w:rPr>
      </w:pPr>
    </w:p>
    <w:p w14:paraId="4BF4A5FE" w14:textId="77777777" w:rsidR="00A42133" w:rsidRPr="00A42133" w:rsidRDefault="00000000" w:rsidP="00A42133">
      <w:pPr>
        <w:jc w:val="both"/>
        <w:rPr>
          <w:rFonts w:cs="Calibri"/>
          <w:b/>
          <w:bCs/>
          <w:color w:val="000000"/>
          <w:szCs w:val="20"/>
          <w:lang w:val="nl-NL"/>
        </w:rPr>
      </w:pPr>
      <w:r w:rsidRPr="00A42133">
        <w:rPr>
          <w:rFonts w:cs="Calibri"/>
          <w:b/>
          <w:bCs/>
          <w:color w:val="000000"/>
          <w:szCs w:val="20"/>
          <w:lang w:val="nl-NL"/>
        </w:rPr>
        <w:t>Verordeningen</w:t>
      </w:r>
    </w:p>
    <w:p w14:paraId="0390E71B" w14:textId="77777777" w:rsidR="00A42133" w:rsidRPr="00A42133" w:rsidRDefault="00000000" w:rsidP="00A42133">
      <w:pPr>
        <w:jc w:val="both"/>
        <w:rPr>
          <w:rFonts w:cs="Calibri"/>
          <w:i/>
          <w:iCs/>
          <w:color w:val="000000"/>
          <w:szCs w:val="20"/>
        </w:rPr>
      </w:pPr>
      <w:r w:rsidRPr="00A42133">
        <w:rPr>
          <w:rFonts w:cs="Calibri"/>
          <w:i/>
          <w:iCs/>
          <w:color w:val="000000"/>
          <w:szCs w:val="20"/>
        </w:rPr>
        <w:t>Hemelwater</w:t>
      </w:r>
    </w:p>
    <w:p w14:paraId="68FEA483" w14:textId="77777777" w:rsidR="00A42133" w:rsidRPr="00A42133" w:rsidRDefault="00000000" w:rsidP="00A42133">
      <w:pPr>
        <w:jc w:val="both"/>
        <w:rPr>
          <w:rFonts w:eastAsia="Times New Roman" w:cs="Calibri"/>
          <w:color w:val="000000"/>
          <w:szCs w:val="20"/>
          <w:lang w:eastAsia="nl-BE"/>
        </w:rPr>
      </w:pPr>
      <w:r w:rsidRPr="00A42133">
        <w:rPr>
          <w:rFonts w:cs="Calibri"/>
          <w:color w:val="000000"/>
          <w:szCs w:val="20"/>
        </w:rPr>
        <w:t>De vernieuwde hemelwaterverordening (2023) trad in werking op 2 oktober 2023. De aanvraag dient te voldoen aan de nieuwe hemelwaterverordening (2023).</w:t>
      </w:r>
    </w:p>
    <w:p w14:paraId="0BFA2E27" w14:textId="77777777" w:rsidR="00A42133" w:rsidRPr="00A42133" w:rsidRDefault="00A42133" w:rsidP="00A42133">
      <w:pPr>
        <w:jc w:val="both"/>
        <w:rPr>
          <w:rFonts w:eastAsia="Times New Roman" w:cs="Calibri"/>
          <w:color w:val="000000"/>
          <w:szCs w:val="20"/>
          <w:lang w:eastAsia="nl-BE"/>
        </w:rPr>
      </w:pPr>
    </w:p>
    <w:p w14:paraId="17C94B9D"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2066776A"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 </w:t>
      </w:r>
    </w:p>
    <w:p w14:paraId="15FFEBE3"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Zodoende dient ieder ontwerp naar alle redelijkheid optimaal voorzien te worden van de nodige infrastructuur met betrekking tot opslag, behoud en hergebruik van hemelwater, conform de hemelwaterverordening 2023.</w:t>
      </w:r>
    </w:p>
    <w:p w14:paraId="160916CB" w14:textId="77777777" w:rsidR="00A42133" w:rsidRPr="00A42133" w:rsidRDefault="00A42133" w:rsidP="00A42133">
      <w:pPr>
        <w:jc w:val="both"/>
        <w:rPr>
          <w:rFonts w:eastAsia="Times New Roman" w:cs="Calibri"/>
          <w:color w:val="000000"/>
          <w:szCs w:val="20"/>
          <w:lang w:eastAsia="nl-BE"/>
        </w:rPr>
      </w:pPr>
    </w:p>
    <w:p w14:paraId="75BC2D7A"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Het aangevraagde valt niet onder het toepassingsgebied van de hemelwaterverordening.</w:t>
      </w:r>
    </w:p>
    <w:p w14:paraId="4F29A951" w14:textId="77777777" w:rsidR="00A42133" w:rsidRPr="00A42133" w:rsidRDefault="00A42133" w:rsidP="00A42133">
      <w:pPr>
        <w:jc w:val="both"/>
        <w:rPr>
          <w:rFonts w:eastAsia="Times New Roman" w:cs="Calibri"/>
          <w:color w:val="000000"/>
          <w:szCs w:val="20"/>
          <w:lang w:eastAsia="nl-BE"/>
        </w:rPr>
      </w:pPr>
    </w:p>
    <w:p w14:paraId="0C5155FB" w14:textId="77777777" w:rsidR="00A42133" w:rsidRPr="00A42133" w:rsidRDefault="00000000" w:rsidP="00A42133">
      <w:pPr>
        <w:jc w:val="both"/>
        <w:rPr>
          <w:rFonts w:eastAsia="Times New Roman" w:cs="Calibri"/>
          <w:i/>
          <w:iCs/>
          <w:color w:val="000000"/>
          <w:szCs w:val="20"/>
          <w:lang w:eastAsia="nl-BE"/>
        </w:rPr>
      </w:pPr>
      <w:r w:rsidRPr="00A42133">
        <w:rPr>
          <w:rFonts w:eastAsia="Times New Roman" w:cs="Calibri"/>
          <w:i/>
          <w:iCs/>
          <w:color w:val="000000"/>
          <w:szCs w:val="20"/>
          <w:lang w:eastAsia="nl-BE"/>
        </w:rPr>
        <w:t>Toegankelijkheid</w:t>
      </w:r>
    </w:p>
    <w:p w14:paraId="275C3196"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 xml:space="preserve">De aanvraag valt niet onder de toepassing van het besluit van de Vlaamse regering van 5 juni 2009 en latere wijzigingen, houdende vaststelling van een gewestelijke stedenbouwkundige verordening inzake toegankelijkheid. </w:t>
      </w:r>
    </w:p>
    <w:p w14:paraId="16E71233" w14:textId="77777777" w:rsidR="00A42133" w:rsidRPr="00A42133" w:rsidRDefault="00A42133" w:rsidP="00A42133">
      <w:pPr>
        <w:jc w:val="both"/>
        <w:rPr>
          <w:rFonts w:eastAsia="Times New Roman" w:cs="Calibri"/>
          <w:color w:val="000000"/>
          <w:szCs w:val="20"/>
          <w:lang w:eastAsia="nl-BE"/>
        </w:rPr>
      </w:pPr>
    </w:p>
    <w:p w14:paraId="39B1E5AD" w14:textId="77777777" w:rsidR="00A42133" w:rsidRPr="00A42133" w:rsidRDefault="00000000" w:rsidP="00A42133">
      <w:pPr>
        <w:jc w:val="both"/>
        <w:rPr>
          <w:rFonts w:cs="Calibri"/>
          <w:b/>
          <w:bCs/>
          <w:color w:val="000000"/>
          <w:szCs w:val="20"/>
        </w:rPr>
      </w:pPr>
      <w:r w:rsidRPr="00A42133">
        <w:rPr>
          <w:rFonts w:cs="Calibri"/>
          <w:b/>
          <w:bCs/>
          <w:color w:val="000000"/>
          <w:szCs w:val="20"/>
        </w:rPr>
        <w:t>Watertoets</w:t>
      </w:r>
    </w:p>
    <w:p w14:paraId="78C4EBB2"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Sedert de inwerkingtreding van omzendbrief OMG/2022/1 op 1 januari 2023 dient de vergunningverlenende overheid de watertoets, veruitwendigd in onderhavige waterparagraaf, op een gewijzigde manier uit te voeren.</w:t>
      </w:r>
    </w:p>
    <w:p w14:paraId="3593014D"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 </w:t>
      </w:r>
    </w:p>
    <w:p w14:paraId="63A5C7B4"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69EB3156"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 </w:t>
      </w:r>
    </w:p>
    <w:p w14:paraId="7ED08E20"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21E95252" w14:textId="77777777" w:rsidR="00A42133" w:rsidRPr="00A42133" w:rsidRDefault="00A42133" w:rsidP="00A42133">
      <w:pPr>
        <w:jc w:val="both"/>
        <w:rPr>
          <w:rFonts w:eastAsia="Times New Roman" w:cs="Calibri"/>
          <w:color w:val="000000"/>
          <w:szCs w:val="20"/>
          <w:lang w:eastAsia="nl-BE"/>
        </w:rPr>
      </w:pPr>
    </w:p>
    <w:p w14:paraId="0F07CE76"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 xml:space="preserve">Het gevraagde doet geen afbreuk aan het waterbergend vermogen van het terrein </w:t>
      </w:r>
    </w:p>
    <w:p w14:paraId="398840F6"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Er is geen advies vereist met betrekking tot de impact op het grond- en oppervlaktewater in het kader van de watertoets.</w:t>
      </w:r>
    </w:p>
    <w:p w14:paraId="3B30EAC5" w14:textId="77777777" w:rsidR="00A42133" w:rsidRPr="00A42133" w:rsidRDefault="00A42133" w:rsidP="00A42133">
      <w:pPr>
        <w:jc w:val="both"/>
        <w:rPr>
          <w:rFonts w:eastAsia="Times New Roman" w:cs="Calibri"/>
          <w:color w:val="000000"/>
          <w:szCs w:val="20"/>
          <w:lang w:eastAsia="nl-BE"/>
        </w:rPr>
      </w:pPr>
    </w:p>
    <w:p w14:paraId="5EAB5364"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Het ontwerp is verenigbaar met de doelstellingen van het integraal waterbeleid, zoals vervat in artikel 1.2.1 tot 1.2.4 Waterwetboek, evenals met art. 1.3.1.1 Waterwetboek.</w:t>
      </w:r>
    </w:p>
    <w:p w14:paraId="6DAB1CA2" w14:textId="77777777" w:rsidR="00A42133" w:rsidRPr="00A42133" w:rsidRDefault="00A42133" w:rsidP="00A42133">
      <w:pPr>
        <w:jc w:val="both"/>
        <w:rPr>
          <w:rFonts w:eastAsia="Times New Roman" w:cs="Calibri"/>
          <w:color w:val="000000"/>
          <w:szCs w:val="20"/>
          <w:lang w:eastAsia="nl-BE"/>
        </w:rPr>
      </w:pPr>
    </w:p>
    <w:p w14:paraId="587675FA"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De aanvraag doorstaat de watertoets.</w:t>
      </w:r>
    </w:p>
    <w:p w14:paraId="5398CCDD" w14:textId="77777777" w:rsidR="00A42133" w:rsidRPr="00A42133" w:rsidRDefault="00A42133" w:rsidP="00A42133">
      <w:pPr>
        <w:jc w:val="both"/>
        <w:rPr>
          <w:rFonts w:cs="Calibri"/>
          <w:b/>
          <w:bCs/>
          <w:color w:val="000000"/>
          <w:szCs w:val="20"/>
          <w:highlight w:val="yellow"/>
        </w:rPr>
      </w:pPr>
    </w:p>
    <w:p w14:paraId="27F81A58" w14:textId="77777777" w:rsidR="00A42133" w:rsidRPr="00A42133" w:rsidRDefault="00000000" w:rsidP="00A42133">
      <w:pPr>
        <w:jc w:val="both"/>
        <w:rPr>
          <w:rFonts w:cs="Calibri"/>
          <w:b/>
          <w:bCs/>
          <w:color w:val="000000"/>
          <w:szCs w:val="20"/>
        </w:rPr>
      </w:pPr>
      <w:r w:rsidRPr="00A42133">
        <w:rPr>
          <w:rFonts w:cs="Calibri"/>
          <w:b/>
          <w:bCs/>
          <w:color w:val="000000"/>
          <w:szCs w:val="20"/>
        </w:rPr>
        <w:t>Wegenis</w:t>
      </w:r>
    </w:p>
    <w:p w14:paraId="7417768F" w14:textId="77777777" w:rsidR="00A42133" w:rsidRPr="00A42133" w:rsidRDefault="00000000" w:rsidP="00A42133">
      <w:pPr>
        <w:jc w:val="both"/>
        <w:rPr>
          <w:rFonts w:cs="Calibri"/>
          <w:color w:val="000000"/>
          <w:szCs w:val="20"/>
        </w:rPr>
      </w:pPr>
      <w:r w:rsidRPr="00A42133">
        <w:rPr>
          <w:rFonts w:cs="Calibri"/>
          <w:color w:val="000000"/>
          <w:szCs w:val="20"/>
        </w:rPr>
        <w:t>De voorliggende weg (Steenweg) is een gewestweg.</w:t>
      </w:r>
    </w:p>
    <w:p w14:paraId="432C4EED" w14:textId="77777777" w:rsidR="00A42133" w:rsidRPr="00A42133" w:rsidRDefault="00000000" w:rsidP="00A42133">
      <w:pPr>
        <w:jc w:val="both"/>
        <w:rPr>
          <w:rFonts w:cs="Calibri"/>
          <w:color w:val="000000"/>
          <w:szCs w:val="20"/>
        </w:rPr>
      </w:pPr>
      <w:r w:rsidRPr="00A42133">
        <w:rPr>
          <w:rFonts w:cs="Calibri"/>
          <w:color w:val="000000"/>
          <w:szCs w:val="20"/>
        </w:rPr>
        <w:t>Het aangevraagde laat de voorliggende weg onverlet.</w:t>
      </w:r>
    </w:p>
    <w:p w14:paraId="15DCA10F" w14:textId="77777777" w:rsidR="00A42133" w:rsidRPr="00A42133" w:rsidRDefault="00A42133" w:rsidP="00A42133">
      <w:pPr>
        <w:jc w:val="both"/>
        <w:rPr>
          <w:rFonts w:cs="Calibri"/>
          <w:b/>
          <w:bCs/>
          <w:color w:val="000000"/>
          <w:szCs w:val="20"/>
          <w:highlight w:val="yellow"/>
        </w:rPr>
      </w:pPr>
    </w:p>
    <w:p w14:paraId="4C1B7073" w14:textId="77777777" w:rsidR="00A42133" w:rsidRPr="00A42133" w:rsidRDefault="00000000" w:rsidP="00A42133">
      <w:pPr>
        <w:jc w:val="both"/>
        <w:rPr>
          <w:rFonts w:cs="Calibri"/>
          <w:b/>
          <w:bCs/>
          <w:color w:val="000000"/>
          <w:szCs w:val="20"/>
        </w:rPr>
      </w:pPr>
      <w:r w:rsidRPr="00A42133">
        <w:rPr>
          <w:rFonts w:cs="Calibri"/>
          <w:b/>
          <w:bCs/>
          <w:color w:val="000000"/>
          <w:szCs w:val="20"/>
        </w:rPr>
        <w:t>Natuurtoets</w:t>
      </w:r>
    </w:p>
    <w:p w14:paraId="53B5C7DD"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Het aangevraagde is niet (in de nabijheid) gelegen in vogelrichtlijngebied.</w:t>
      </w:r>
    </w:p>
    <w:p w14:paraId="7FC14C30"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Het aangevraagde is niet (in de nabijheid) gelegen in “Ramsar-gebied”, zoals vastgesteld in toepassing van de EG-richtlijn 79/409/EEG van 02.04.1979.</w:t>
      </w:r>
    </w:p>
    <w:p w14:paraId="3594C4A6"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Het aangevraagde is niet (in de nabijheid) gelegen van een habitatrichtlijngebied.</w:t>
      </w:r>
    </w:p>
    <w:p w14:paraId="2748EDD9"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Het aangevraagde is niet gelegen in VEN/IVON-gebied.</w:t>
      </w:r>
    </w:p>
    <w:p w14:paraId="33D953A2"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Het aangevraagde doorstaat de natuurtoets.</w:t>
      </w:r>
    </w:p>
    <w:p w14:paraId="336A315D" w14:textId="77777777" w:rsidR="00A42133" w:rsidRPr="00A42133" w:rsidRDefault="00A42133" w:rsidP="00A42133">
      <w:pPr>
        <w:jc w:val="both"/>
        <w:rPr>
          <w:rFonts w:cs="Calibri"/>
          <w:b/>
          <w:bCs/>
          <w:color w:val="000000"/>
          <w:szCs w:val="20"/>
          <w:highlight w:val="yellow"/>
        </w:rPr>
      </w:pPr>
    </w:p>
    <w:p w14:paraId="0BF48984" w14:textId="77777777" w:rsidR="00A42133" w:rsidRPr="00A42133" w:rsidRDefault="00000000" w:rsidP="00A42133">
      <w:pPr>
        <w:jc w:val="both"/>
        <w:rPr>
          <w:rFonts w:eastAsia="Times New Roman" w:cs="Calibri"/>
          <w:b/>
          <w:bCs/>
          <w:color w:val="000000"/>
          <w:szCs w:val="20"/>
          <w:lang w:eastAsia="nl-BE"/>
        </w:rPr>
      </w:pPr>
      <w:r w:rsidRPr="00A42133">
        <w:rPr>
          <w:rFonts w:eastAsia="Times New Roman" w:cs="Calibri"/>
          <w:b/>
          <w:bCs/>
          <w:color w:val="000000"/>
          <w:szCs w:val="20"/>
          <w:lang w:eastAsia="nl-BE"/>
        </w:rPr>
        <w:t>Erfgoed-/archeologietoets</w:t>
      </w:r>
    </w:p>
    <w:p w14:paraId="3F4C406E"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Het perceel van het aangevraagde is niet gelegen in een gebied waar archeologie te verwachten valt.</w:t>
      </w:r>
    </w:p>
    <w:p w14:paraId="6B508DA1"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Er is op het perceel geen sprake van vastgesteld bouwkundig of landschappelijk erfgoed, alsook geen erfgoed- of archeologische elementen.</w:t>
      </w:r>
    </w:p>
    <w:p w14:paraId="0C56593F"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b/>
          <w:bCs/>
          <w:color w:val="000000"/>
          <w:szCs w:val="20"/>
          <w:lang w:eastAsia="nl-BE"/>
        </w:rPr>
        <w:t> </w:t>
      </w:r>
      <w:r w:rsidRPr="00A42133">
        <w:rPr>
          <w:rFonts w:eastAsia="Times New Roman" w:cs="Calibri"/>
          <w:color w:val="000000"/>
          <w:szCs w:val="20"/>
          <w:lang w:eastAsia="nl-BE"/>
        </w:rPr>
        <w:t>Het aangevraagde doorstaat de erfgoed- en archeologietoets.</w:t>
      </w:r>
    </w:p>
    <w:p w14:paraId="67AA6DD2" w14:textId="77777777" w:rsidR="00A42133" w:rsidRPr="00A42133" w:rsidRDefault="00A42133" w:rsidP="00A42133">
      <w:pPr>
        <w:jc w:val="both"/>
        <w:rPr>
          <w:rFonts w:eastAsia="Times New Roman" w:cs="Calibri"/>
          <w:color w:val="000000"/>
          <w:szCs w:val="20"/>
          <w:lang w:eastAsia="nl-BE"/>
        </w:rPr>
      </w:pPr>
    </w:p>
    <w:p w14:paraId="10440A60" w14:textId="77777777" w:rsidR="00A42133" w:rsidRPr="00A42133" w:rsidRDefault="00000000" w:rsidP="00A42133">
      <w:pPr>
        <w:jc w:val="both"/>
        <w:rPr>
          <w:rFonts w:eastAsia="Times New Roman" w:cs="Calibri"/>
          <w:b/>
          <w:bCs/>
          <w:color w:val="000000"/>
          <w:szCs w:val="20"/>
          <w:lang w:eastAsia="nl-BE"/>
        </w:rPr>
      </w:pPr>
      <w:r w:rsidRPr="00A42133">
        <w:rPr>
          <w:rFonts w:eastAsia="Times New Roman" w:cs="Calibri"/>
          <w:b/>
          <w:bCs/>
          <w:color w:val="000000"/>
          <w:szCs w:val="20"/>
          <w:lang w:eastAsia="nl-BE"/>
        </w:rPr>
        <w:t>Toetsing aan de goede ruimtelijke ordening</w:t>
      </w:r>
    </w:p>
    <w:p w14:paraId="1D4ECCBC"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Een aanvraag tot omgevingsvergunning dient beoordeeld te worden volgens de beoordelingsgronden zoals voorzien in art. 4.3.1 van de VCRO. </w:t>
      </w:r>
    </w:p>
    <w:p w14:paraId="73110330"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6EB43FCC"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 </w:t>
      </w:r>
    </w:p>
    <w:p w14:paraId="14005C97"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In het kader van de beoordeling van de goede ruimtelijke ordening stelt artikel 4.3.1. §2, 1° VCRO het volgende:</w:t>
      </w:r>
    </w:p>
    <w:p w14:paraId="6CECBA7C"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 </w:t>
      </w:r>
    </w:p>
    <w:p w14:paraId="50BB18A3"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 2. De overeenstemming met een goede ruimtelijke ordening wordt beoordeeld met inachtneming van volgende beginselen :</w:t>
      </w:r>
    </w:p>
    <w:p w14:paraId="34AD0D24"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6DDDF571"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 </w:t>
      </w:r>
    </w:p>
    <w:p w14:paraId="771DE84F"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Hieromtrent kan worden opgemerkt:</w:t>
      </w:r>
    </w:p>
    <w:p w14:paraId="51660D11" w14:textId="77777777" w:rsidR="00A42133" w:rsidRPr="00A42133" w:rsidRDefault="00A42133" w:rsidP="00A42133">
      <w:pPr>
        <w:jc w:val="both"/>
        <w:rPr>
          <w:rFonts w:eastAsia="Times New Roman" w:cs="Calibri"/>
          <w:color w:val="000000"/>
          <w:szCs w:val="20"/>
          <w:lang w:eastAsia="nl-BE"/>
        </w:rPr>
      </w:pPr>
    </w:p>
    <w:p w14:paraId="53103472" w14:textId="77777777" w:rsidR="00A42133" w:rsidRPr="00A42133" w:rsidRDefault="00000000" w:rsidP="00A42133">
      <w:pPr>
        <w:jc w:val="both"/>
        <w:rPr>
          <w:rFonts w:eastAsia="Times New Roman" w:cs="Calibri"/>
          <w:color w:val="000000"/>
          <w:szCs w:val="20"/>
          <w:u w:val="single"/>
          <w:lang w:eastAsia="nl-BE"/>
        </w:rPr>
      </w:pPr>
      <w:r w:rsidRPr="00A42133">
        <w:rPr>
          <w:rFonts w:eastAsia="Times New Roman" w:cs="Calibri"/>
          <w:color w:val="000000"/>
          <w:szCs w:val="20"/>
          <w:u w:val="single"/>
          <w:lang w:eastAsia="nl-BE"/>
        </w:rPr>
        <w:t>Reliëfwijziging</w:t>
      </w:r>
    </w:p>
    <w:p w14:paraId="2FB8C924"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t>Het reliëf blijft ongewijzigd.</w:t>
      </w:r>
    </w:p>
    <w:p w14:paraId="5F0927BE" w14:textId="77777777" w:rsidR="00A42133" w:rsidRPr="00A42133" w:rsidRDefault="00A42133" w:rsidP="00A42133">
      <w:pPr>
        <w:jc w:val="both"/>
        <w:rPr>
          <w:rFonts w:eastAsia="Times New Roman" w:cs="Calibri"/>
          <w:color w:val="000000"/>
          <w:szCs w:val="20"/>
          <w:lang w:eastAsia="nl-BE"/>
        </w:rPr>
      </w:pPr>
    </w:p>
    <w:p w14:paraId="7D4690AB" w14:textId="77777777" w:rsidR="00A42133" w:rsidRPr="00A42133" w:rsidRDefault="00000000" w:rsidP="00A42133">
      <w:pPr>
        <w:jc w:val="both"/>
        <w:rPr>
          <w:rFonts w:eastAsia="Times New Roman" w:cs="Calibri"/>
          <w:color w:val="000000"/>
          <w:szCs w:val="20"/>
          <w:u w:val="single"/>
          <w:lang w:eastAsia="nl-BE"/>
        </w:rPr>
      </w:pPr>
      <w:r w:rsidRPr="00A42133">
        <w:rPr>
          <w:rFonts w:eastAsia="Times New Roman" w:cs="Calibri"/>
          <w:color w:val="000000"/>
          <w:szCs w:val="20"/>
          <w:u w:val="single"/>
          <w:lang w:eastAsia="nl-BE"/>
        </w:rPr>
        <w:t>Hinderaspecten op gezondheid, gebruiksgenot en veiligheid in het algemeen</w:t>
      </w:r>
    </w:p>
    <w:p w14:paraId="1728D880" w14:textId="77777777" w:rsidR="00A42133" w:rsidRPr="00A42133" w:rsidRDefault="00000000" w:rsidP="00A42133">
      <w:pPr>
        <w:jc w:val="both"/>
        <w:rPr>
          <w:rFonts w:eastAsia="Times New Roman" w:cs="Calibri"/>
          <w:color w:val="000000"/>
          <w:szCs w:val="20"/>
          <w:lang w:eastAsia="nl-BE"/>
        </w:rPr>
      </w:pPr>
      <w:r w:rsidRPr="00A42133">
        <w:rPr>
          <w:rFonts w:eastAsia="Times New Roman" w:cs="Calibri"/>
          <w:color w:val="000000"/>
          <w:szCs w:val="20"/>
          <w:lang w:eastAsia="nl-BE"/>
        </w:rPr>
        <w:lastRenderedPageBreak/>
        <w:t>De aanvraag heeft geen nadelige effecten op het gebruiksgenot van de omliggende percelen of de veiligheid in het algemeen, integendeel, het verhoogt de veiligheid voor de gebruikers van het parkeerterrein.</w:t>
      </w:r>
    </w:p>
    <w:p w14:paraId="15065B07" w14:textId="77777777" w:rsidR="00A42133" w:rsidRPr="00A42133" w:rsidRDefault="00A42133" w:rsidP="00A42133">
      <w:pPr>
        <w:jc w:val="both"/>
        <w:rPr>
          <w:rFonts w:eastAsia="Times New Roman" w:cs="Calibri"/>
          <w:color w:val="000000"/>
          <w:szCs w:val="20"/>
          <w:lang w:eastAsia="nl-BE"/>
        </w:rPr>
      </w:pPr>
    </w:p>
    <w:p w14:paraId="2FDEDBAF" w14:textId="77777777" w:rsidR="00A42133" w:rsidRPr="00A42133" w:rsidRDefault="00000000" w:rsidP="00A42133">
      <w:pPr>
        <w:jc w:val="both"/>
        <w:rPr>
          <w:rFonts w:cs="Calibri"/>
          <w:i/>
          <w:iCs/>
          <w:color w:val="000000"/>
          <w:szCs w:val="20"/>
          <w:u w:val="single"/>
        </w:rPr>
      </w:pPr>
      <w:r w:rsidRPr="00A42133">
        <w:rPr>
          <w:rFonts w:cs="Calibri"/>
          <w:i/>
          <w:iCs/>
          <w:color w:val="000000"/>
          <w:szCs w:val="20"/>
          <w:u w:val="single"/>
        </w:rPr>
        <w:t>Conclusie</w:t>
      </w:r>
    </w:p>
    <w:p w14:paraId="139E8EA3" w14:textId="77777777" w:rsidR="00A42133" w:rsidRPr="00A42133" w:rsidRDefault="00000000" w:rsidP="00A42133">
      <w:pPr>
        <w:jc w:val="both"/>
        <w:rPr>
          <w:rFonts w:eastAsia="Times New Roman" w:cs="Calibri"/>
          <w:color w:val="000000"/>
          <w:szCs w:val="20"/>
          <w:lang w:eastAsia="nl-BE"/>
        </w:rPr>
      </w:pPr>
      <w:r w:rsidRPr="00A42133">
        <w:rPr>
          <w:rFonts w:cs="Calibri"/>
          <w:color w:val="000000"/>
          <w:szCs w:val="20"/>
        </w:rPr>
        <w:t>Het aangevraagde is in overeenstemming met de goede ruimtelijke ordening.</w:t>
      </w:r>
    </w:p>
    <w:p w14:paraId="44D2B052" w14:textId="77777777" w:rsidR="00A42133" w:rsidRPr="00A42133" w:rsidRDefault="00A42133" w:rsidP="00A42133">
      <w:pPr>
        <w:widowControl w:val="0"/>
      </w:pPr>
    </w:p>
    <w:p w14:paraId="61C320F7" w14:textId="77777777" w:rsidR="00A42133" w:rsidRPr="00A42133" w:rsidRDefault="00000000" w:rsidP="00A42133">
      <w:pPr>
        <w:widowControl w:val="0"/>
        <w:rPr>
          <w:b/>
          <w:bCs/>
          <w:sz w:val="22"/>
        </w:rPr>
      </w:pPr>
      <w:r w:rsidRPr="00A42133">
        <w:rPr>
          <w:b/>
          <w:bCs/>
          <w:sz w:val="22"/>
        </w:rPr>
        <w:t>Bespreking adviezen</w:t>
      </w:r>
    </w:p>
    <w:p w14:paraId="15D48225" w14:textId="77777777" w:rsidR="00A42133" w:rsidRPr="00A42133" w:rsidRDefault="00000000" w:rsidP="00A42133">
      <w:pPr>
        <w:widowControl w:val="0"/>
      </w:pPr>
      <w:r w:rsidRPr="00A42133">
        <w:t>De aanvraag werd getoetst aan de criteria van</w:t>
      </w:r>
      <w:r w:rsidRPr="00A42133">
        <w:rPr>
          <w:noProof/>
        </w:rPr>
        <w:t xml:space="preserve"> artikels 24-26 van het Decreet betreffende de omgevingsvergunning van 25/04/2014 en de </w:t>
      </w:r>
      <w:r w:rsidRPr="00A42133">
        <w:t xml:space="preserve">criteria van </w:t>
      </w:r>
      <w:r w:rsidRPr="00A42133">
        <w:rPr>
          <w:noProof/>
        </w:rPr>
        <w:t>artikels 30-38</w:t>
      </w:r>
      <w:r w:rsidRPr="00A42133">
        <w:t xml:space="preserve"> van het Besluit van de Vlaamse Regering tot uitvoering van het decreet van 25 april 2014 betreffende de omgevingsvergunning. </w:t>
      </w:r>
      <w:r w:rsidRPr="00A42133">
        <w:br/>
        <w:t>Er dienden geen adviezen gevraagd te worden.</w:t>
      </w:r>
    </w:p>
    <w:p w14:paraId="149173D3" w14:textId="77777777" w:rsidR="00A42133" w:rsidRPr="00A42133" w:rsidRDefault="00A42133" w:rsidP="00A42133">
      <w:pPr>
        <w:widowControl w:val="0"/>
        <w:rPr>
          <w:noProof/>
        </w:rPr>
      </w:pPr>
    </w:p>
    <w:p w14:paraId="2B1529D7" w14:textId="77777777" w:rsidR="00A42133" w:rsidRPr="00A42133" w:rsidRDefault="00000000" w:rsidP="00A42133">
      <w:pPr>
        <w:widowControl w:val="0"/>
        <w:rPr>
          <w:b/>
          <w:bCs/>
          <w:sz w:val="22"/>
          <w:u w:val="single"/>
        </w:rPr>
      </w:pPr>
      <w:r w:rsidRPr="00A42133">
        <w:rPr>
          <w:b/>
          <w:bCs/>
          <w:sz w:val="22"/>
          <w:u w:val="single"/>
        </w:rPr>
        <w:t>Voorstel van besluit</w:t>
      </w:r>
    </w:p>
    <w:p w14:paraId="65F2DBD2" w14:textId="77777777" w:rsidR="00A42133" w:rsidRPr="00A42133" w:rsidRDefault="00A42133" w:rsidP="00A42133"/>
    <w:p w14:paraId="30E7E267" w14:textId="499566B6" w:rsidR="00A42133" w:rsidRPr="00A42133" w:rsidRDefault="00000000" w:rsidP="00A42133">
      <w:r w:rsidRPr="00A42133">
        <w:t>Uit bovenstaande motivering blijkt dat de aanvraag</w:t>
      </w:r>
      <w:r w:rsidR="00A86C06">
        <w:t xml:space="preserve"> </w:t>
      </w:r>
      <w:r w:rsidRPr="00A42133">
        <w:t xml:space="preserve"> in overeenstemming is met de wettelijke bepalingen inzake milieu en ruimtelijke ordening, en dat het voorgestelde ontwerp verenigbaar is met de goede plaatselijke ordening en met zijn onmiddellijke omgeving.</w:t>
      </w:r>
    </w:p>
    <w:p w14:paraId="4AE55E76" w14:textId="77777777" w:rsidR="00A42133" w:rsidRPr="00A42133" w:rsidRDefault="00A42133" w:rsidP="00A42133"/>
    <w:p w14:paraId="5C65B4ED" w14:textId="77777777" w:rsidR="00A42133" w:rsidRPr="00A42133" w:rsidRDefault="00000000" w:rsidP="00A42133">
      <w:pPr>
        <w:rPr>
          <w:rFonts w:ascii="Aptos Display" w:hAnsi="Aptos Display" w:cs="Aptos Display"/>
          <w:b/>
          <w:bCs/>
          <w:szCs w:val="20"/>
          <w:u w:val="single"/>
        </w:rPr>
      </w:pPr>
      <w:r w:rsidRPr="00A42133">
        <w:rPr>
          <w:rFonts w:ascii="Aptos Display" w:hAnsi="Aptos Display" w:cs="Aptos Display"/>
          <w:b/>
          <w:bCs/>
          <w:szCs w:val="20"/>
          <w:u w:val="single"/>
        </w:rPr>
        <w:t>Afleveren van een omgevingsvergunning: gunstig onder voorwaarden:</w:t>
      </w:r>
    </w:p>
    <w:p w14:paraId="44DABCB1" w14:textId="77777777" w:rsidR="00A42133" w:rsidRPr="00A42133" w:rsidRDefault="00A42133" w:rsidP="00A42133"/>
    <w:p w14:paraId="1685AEEA" w14:textId="77777777" w:rsidR="00A42133" w:rsidRPr="00A42133" w:rsidRDefault="00A42133" w:rsidP="00A42133">
      <w:pPr>
        <w:widowControl w:val="0"/>
      </w:pPr>
    </w:p>
    <w:p w14:paraId="21940DF8" w14:textId="77777777" w:rsidR="00A42133" w:rsidRPr="00A42133" w:rsidRDefault="00000000" w:rsidP="00A42133">
      <w:pPr>
        <w:widowControl w:val="0"/>
        <w:rPr>
          <w:rFonts w:asciiTheme="majorHAnsi" w:hAnsiTheme="majorHAnsi" w:cstheme="majorHAnsi"/>
          <w:b/>
          <w:bCs/>
          <w:szCs w:val="20"/>
        </w:rPr>
      </w:pPr>
      <w:r w:rsidRPr="00A42133">
        <w:rPr>
          <w:rFonts w:asciiTheme="majorHAnsi" w:hAnsiTheme="majorHAnsi" w:cstheme="majorHAnsi"/>
          <w:b/>
          <w:bCs/>
          <w:szCs w:val="20"/>
        </w:rPr>
        <w:t>Voorwaarden:</w:t>
      </w:r>
    </w:p>
    <w:p w14:paraId="47E89718" w14:textId="77777777" w:rsidR="00A42133" w:rsidRPr="00A42133" w:rsidRDefault="00000000" w:rsidP="00A42133">
      <w:pPr>
        <w:autoSpaceDE w:val="0"/>
        <w:autoSpaceDN w:val="0"/>
        <w:adjustRightInd w:val="0"/>
        <w:rPr>
          <w:rFonts w:asciiTheme="majorHAnsi" w:hAnsiTheme="majorHAnsi" w:cstheme="majorHAnsi"/>
          <w:szCs w:val="20"/>
        </w:rPr>
      </w:pPr>
      <w:r w:rsidRPr="00A42133">
        <w:rPr>
          <w:rFonts w:asciiTheme="majorHAnsi" w:hAnsiTheme="majorHAnsi" w:cstheme="majorHAnsi"/>
          <w:szCs w:val="20"/>
        </w:rPr>
        <w:t>De vergunning wordt verleend mits wordt voldaan aan de volgende voorwaarden:</w:t>
      </w:r>
    </w:p>
    <w:p w14:paraId="40F94FCE" w14:textId="77777777" w:rsidR="00A42133" w:rsidRPr="00A42133" w:rsidRDefault="00000000" w:rsidP="00A42133">
      <w:pPr>
        <w:autoSpaceDE w:val="0"/>
        <w:autoSpaceDN w:val="0"/>
        <w:adjustRightInd w:val="0"/>
        <w:rPr>
          <w:rFonts w:asciiTheme="majorHAnsi" w:hAnsiTheme="majorHAnsi" w:cstheme="majorHAnsi"/>
          <w:szCs w:val="20"/>
        </w:rPr>
      </w:pPr>
      <w:r w:rsidRPr="00A42133">
        <w:rPr>
          <w:rFonts w:asciiTheme="majorHAnsi" w:hAnsiTheme="majorHAnsi" w:cstheme="majorHAnsi"/>
          <w:szCs w:val="20"/>
        </w:rPr>
        <w:t>1/ er wordt opnieuw 1 boom aangeplant op het terrein;</w:t>
      </w:r>
    </w:p>
    <w:p w14:paraId="377774BE" w14:textId="77777777" w:rsidR="00A42133" w:rsidRPr="00A42133" w:rsidRDefault="00000000" w:rsidP="00A42133">
      <w:pPr>
        <w:autoSpaceDE w:val="0"/>
        <w:autoSpaceDN w:val="0"/>
        <w:adjustRightInd w:val="0"/>
        <w:rPr>
          <w:rFonts w:asciiTheme="majorHAnsi" w:hAnsiTheme="majorHAnsi" w:cstheme="majorHAnsi"/>
          <w:szCs w:val="20"/>
        </w:rPr>
      </w:pPr>
      <w:r w:rsidRPr="00A42133">
        <w:rPr>
          <w:rFonts w:asciiTheme="majorHAnsi" w:hAnsiTheme="majorHAnsi" w:cstheme="majorHAnsi"/>
          <w:szCs w:val="20"/>
        </w:rPr>
        <w:t>2/ de heraanplant gebeurt ten laatste in het eerstvolgende plantseizoen na de uitvoering van de werken;</w:t>
      </w:r>
    </w:p>
    <w:p w14:paraId="7CC66DDE" w14:textId="77777777" w:rsidR="00A42133" w:rsidRPr="00A42133" w:rsidRDefault="00000000" w:rsidP="00A42133">
      <w:pPr>
        <w:autoSpaceDE w:val="0"/>
        <w:autoSpaceDN w:val="0"/>
        <w:adjustRightInd w:val="0"/>
        <w:rPr>
          <w:rFonts w:asciiTheme="majorHAnsi" w:hAnsiTheme="majorHAnsi" w:cstheme="majorHAnsi"/>
          <w:szCs w:val="20"/>
        </w:rPr>
      </w:pPr>
      <w:r w:rsidRPr="00A42133">
        <w:rPr>
          <w:rFonts w:asciiTheme="majorHAnsi" w:hAnsiTheme="majorHAnsi" w:cstheme="majorHAnsi"/>
          <w:szCs w:val="20"/>
        </w:rPr>
        <w:t>3/ de heraanplant gebeurt op voldoende afstand van de perceelsgrenzen zoals bepaald in het veldwetboek;</w:t>
      </w:r>
    </w:p>
    <w:p w14:paraId="6371DD79" w14:textId="77777777" w:rsidR="00A42133" w:rsidRPr="00A42133" w:rsidRDefault="00000000" w:rsidP="00A42133">
      <w:pPr>
        <w:autoSpaceDE w:val="0"/>
        <w:autoSpaceDN w:val="0"/>
        <w:adjustRightInd w:val="0"/>
        <w:jc w:val="both"/>
        <w:rPr>
          <w:rFonts w:asciiTheme="majorHAnsi" w:hAnsiTheme="majorHAnsi" w:cstheme="majorHAnsi"/>
          <w:szCs w:val="20"/>
        </w:rPr>
      </w:pPr>
      <w:r w:rsidRPr="00A42133">
        <w:rPr>
          <w:rFonts w:asciiTheme="majorHAnsi" w:hAnsiTheme="majorHAnsi" w:cstheme="majorHAnsi"/>
          <w:szCs w:val="20"/>
        </w:rPr>
        <w:t>4/ de werken moeten worden uitgevoerd buiten het broedseizoen. Juridisch gezien begint het broedseizoen in Vlaanderen op 15 maart en eindigt op 15 juli.</w:t>
      </w:r>
    </w:p>
    <w:p w14:paraId="224A66AA" w14:textId="77777777" w:rsidR="00A42133" w:rsidRPr="00A42133" w:rsidRDefault="00000000" w:rsidP="00A42133">
      <w:pPr>
        <w:autoSpaceDE w:val="0"/>
        <w:autoSpaceDN w:val="0"/>
        <w:adjustRightInd w:val="0"/>
        <w:jc w:val="both"/>
        <w:rPr>
          <w:rFonts w:asciiTheme="majorHAnsi" w:hAnsiTheme="majorHAnsi" w:cstheme="majorHAnsi"/>
          <w:szCs w:val="20"/>
        </w:rPr>
      </w:pPr>
      <w:r w:rsidRPr="00A42133">
        <w:rPr>
          <w:rFonts w:asciiTheme="majorHAnsi" w:hAnsiTheme="majorHAnsi" w:cstheme="majorHAnsi"/>
          <w:szCs w:val="20"/>
        </w:rPr>
        <w:t xml:space="preserve">Gelet op het besluit van de gemeenteraad van 19 december 2013 waarbij het reglement financiële waarborg voor groenschermen als last bij stedenbouwkundige en verkavelingsvergunningen werd goedgekeurd dient de </w:t>
      </w:r>
      <w:r w:rsidRPr="00A42133">
        <w:rPr>
          <w:rFonts w:asciiTheme="majorHAnsi" w:hAnsiTheme="majorHAnsi" w:cstheme="majorHAnsi"/>
          <w:b/>
          <w:bCs/>
          <w:szCs w:val="20"/>
        </w:rPr>
        <w:t>aanvrager een financiële waarborg van 500 euro te stellen</w:t>
      </w:r>
      <w:r w:rsidRPr="00A42133">
        <w:rPr>
          <w:rFonts w:asciiTheme="majorHAnsi" w:hAnsiTheme="majorHAnsi" w:cstheme="majorHAnsi"/>
          <w:szCs w:val="20"/>
        </w:rPr>
        <w:t xml:space="preserve"> door het bedrag te storten op de rekeningnummer van de gemeente Heers</w:t>
      </w:r>
      <w:r w:rsidRPr="00A42133">
        <w:rPr>
          <w:rFonts w:asciiTheme="majorHAnsi" w:hAnsiTheme="majorHAnsi" w:cstheme="majorHAnsi"/>
          <w:b/>
          <w:bCs/>
          <w:szCs w:val="20"/>
        </w:rPr>
        <w:t xml:space="preserve"> BE 26 0910 0047 5329</w:t>
      </w:r>
      <w:r w:rsidRPr="00A42133">
        <w:rPr>
          <w:rFonts w:asciiTheme="majorHAnsi" w:hAnsiTheme="majorHAnsi" w:cstheme="majorHAnsi"/>
          <w:szCs w:val="20"/>
        </w:rPr>
        <w:t xml:space="preserve"> voorafgaand aan de start van de werken met vermelding van het dossiernummer van de stedenbouwkundige vergunning </w:t>
      </w:r>
      <w:r w:rsidRPr="00A42133">
        <w:rPr>
          <w:rFonts w:asciiTheme="majorHAnsi" w:hAnsiTheme="majorHAnsi" w:cstheme="majorHAnsi"/>
          <w:b/>
          <w:bCs/>
          <w:szCs w:val="20"/>
        </w:rPr>
        <w:t>(OMV_2025129806)</w:t>
      </w:r>
      <w:r w:rsidRPr="00A42133">
        <w:rPr>
          <w:rFonts w:asciiTheme="majorHAnsi" w:hAnsiTheme="majorHAnsi" w:cstheme="majorHAnsi"/>
          <w:szCs w:val="20"/>
        </w:rPr>
        <w:t>.</w:t>
      </w:r>
    </w:p>
    <w:p w14:paraId="1B515D54" w14:textId="77777777" w:rsidR="00A42133" w:rsidRPr="00A42133" w:rsidRDefault="00000000" w:rsidP="00A42133">
      <w:pPr>
        <w:autoSpaceDE w:val="0"/>
        <w:autoSpaceDN w:val="0"/>
        <w:adjustRightInd w:val="0"/>
        <w:jc w:val="both"/>
        <w:rPr>
          <w:rFonts w:asciiTheme="majorHAnsi" w:hAnsiTheme="majorHAnsi" w:cstheme="majorHAnsi"/>
          <w:szCs w:val="20"/>
        </w:rPr>
      </w:pPr>
      <w:r w:rsidRPr="00A42133">
        <w:rPr>
          <w:rFonts w:asciiTheme="majorHAnsi" w:hAnsiTheme="majorHAnsi" w:cstheme="majorHAnsi"/>
          <w:szCs w:val="20"/>
        </w:rPr>
        <w:t>Na de uitvoering van de groenwerken moet de aanvrager de gemeente Heers, dienst ruimtelijke ordening, in kennis stellen dat de nodige aanplantingen gebeurd zijn.</w:t>
      </w:r>
    </w:p>
    <w:p w14:paraId="1B7623A1" w14:textId="77777777" w:rsidR="00A42133" w:rsidRPr="00A42133" w:rsidRDefault="00000000" w:rsidP="00A42133">
      <w:pPr>
        <w:autoSpaceDE w:val="0"/>
        <w:autoSpaceDN w:val="0"/>
        <w:adjustRightInd w:val="0"/>
        <w:jc w:val="both"/>
        <w:rPr>
          <w:rFonts w:asciiTheme="majorHAnsi" w:hAnsiTheme="majorHAnsi" w:cstheme="majorHAnsi"/>
          <w:szCs w:val="20"/>
        </w:rPr>
      </w:pPr>
      <w:r w:rsidRPr="00A42133">
        <w:rPr>
          <w:rFonts w:asciiTheme="majorHAnsi" w:hAnsiTheme="majorHAnsi" w:cstheme="majorHAnsi"/>
          <w:szCs w:val="20"/>
        </w:rPr>
        <w:t>De vrijgave van de waarborgsom gebeurt in zijn geheel, na vaststelling dat ten minste 80% van de aanplantingen als levensvatbaar worden beschouwd. De vaststelling zal gebeuren door de dienst ruimtelijke ordening van de gemeente Heers. De gemeente neemt een beslissing uiterlijk 3 maanden na de aanvraag tot vrijgave van de waarborg. De plantafstand bij loof- of fruitbomen is minimaal 8 m.</w:t>
      </w:r>
    </w:p>
    <w:p w14:paraId="1E418F3D" w14:textId="77777777" w:rsidR="00A42133" w:rsidRPr="00A42133" w:rsidRDefault="00A42133" w:rsidP="00A42133">
      <w:pPr>
        <w:autoSpaceDE w:val="0"/>
        <w:autoSpaceDN w:val="0"/>
        <w:adjustRightInd w:val="0"/>
        <w:jc w:val="both"/>
        <w:rPr>
          <w:rFonts w:asciiTheme="majorHAnsi" w:hAnsiTheme="majorHAnsi" w:cstheme="majorHAnsi"/>
          <w:szCs w:val="20"/>
        </w:rPr>
      </w:pPr>
    </w:p>
    <w:p w14:paraId="5420D008" w14:textId="77777777" w:rsidR="00A42133" w:rsidRPr="00A42133" w:rsidRDefault="00000000" w:rsidP="00A42133">
      <w:pPr>
        <w:spacing w:after="160" w:line="256" w:lineRule="auto"/>
        <w:rPr>
          <w:rFonts w:asciiTheme="majorHAnsi" w:hAnsiTheme="majorHAnsi" w:cstheme="majorHAnsi"/>
          <w:szCs w:val="20"/>
        </w:rPr>
      </w:pPr>
      <w:r w:rsidRPr="00A42133">
        <w:rPr>
          <w:rFonts w:asciiTheme="majorHAnsi" w:hAnsiTheme="majorHAnsi" w:cstheme="majorHAnsi"/>
          <w:szCs w:val="20"/>
        </w:rPr>
        <w:t>Voor de compenserende beplanting dient gebruik gemaakt te worden van volgende soorten:</w:t>
      </w:r>
    </w:p>
    <w:p w14:paraId="09D99794" w14:textId="77777777" w:rsidR="00A42133" w:rsidRPr="00A42133" w:rsidRDefault="00A42133" w:rsidP="00A42133">
      <w:pPr>
        <w:spacing w:line="256" w:lineRule="auto"/>
        <w:rPr>
          <w:rFonts w:asciiTheme="majorHAnsi" w:hAnsiTheme="majorHAnsi" w:cstheme="majorHAnsi"/>
          <w:b/>
          <w:bCs/>
          <w:szCs w:val="20"/>
        </w:rPr>
      </w:pPr>
    </w:p>
    <w:p w14:paraId="7B98C5FB" w14:textId="77777777" w:rsidR="00A42133" w:rsidRPr="00A42133" w:rsidRDefault="00000000" w:rsidP="00A42133">
      <w:pPr>
        <w:spacing w:line="256" w:lineRule="auto"/>
        <w:ind w:left="360"/>
        <w:rPr>
          <w:rFonts w:asciiTheme="majorHAnsi" w:hAnsiTheme="majorHAnsi" w:cstheme="majorHAnsi"/>
          <w:b/>
          <w:bCs/>
          <w:szCs w:val="20"/>
        </w:rPr>
      </w:pPr>
      <w:r w:rsidRPr="00A42133">
        <w:rPr>
          <w:rFonts w:asciiTheme="majorHAnsi" w:hAnsiTheme="majorHAnsi" w:cstheme="majorHAnsi"/>
          <w:b/>
          <w:bCs/>
          <w:szCs w:val="20"/>
        </w:rPr>
        <w:t>Bomen</w:t>
      </w:r>
    </w:p>
    <w:p w14:paraId="2EF01762" w14:textId="77777777" w:rsidR="00A42133" w:rsidRPr="00A42133" w:rsidRDefault="00000000" w:rsidP="00A42133">
      <w:pPr>
        <w:spacing w:line="256" w:lineRule="auto"/>
        <w:ind w:left="360"/>
        <w:rPr>
          <w:rFonts w:asciiTheme="majorHAnsi" w:hAnsiTheme="majorHAnsi" w:cstheme="majorHAnsi"/>
          <w:szCs w:val="20"/>
        </w:rPr>
      </w:pPr>
      <w:r w:rsidRPr="00A42133">
        <w:rPr>
          <w:rFonts w:asciiTheme="majorHAnsi" w:hAnsiTheme="majorHAnsi" w:cstheme="majorHAnsi"/>
          <w:szCs w:val="20"/>
        </w:rPr>
        <w:t>Hoogstamfruit (appel, peer, kers, pruim, noot)</w:t>
      </w:r>
    </w:p>
    <w:p w14:paraId="4BBDE557" w14:textId="77777777" w:rsidR="00A42133" w:rsidRPr="00A42133" w:rsidRDefault="00000000" w:rsidP="00A42133">
      <w:pPr>
        <w:spacing w:line="256" w:lineRule="auto"/>
        <w:ind w:left="360"/>
        <w:rPr>
          <w:rFonts w:asciiTheme="majorHAnsi" w:hAnsiTheme="majorHAnsi" w:cstheme="majorHAnsi"/>
          <w:szCs w:val="20"/>
        </w:rPr>
      </w:pPr>
      <w:r w:rsidRPr="00A42133">
        <w:rPr>
          <w:rFonts w:asciiTheme="majorHAnsi" w:hAnsiTheme="majorHAnsi" w:cstheme="majorHAnsi"/>
          <w:szCs w:val="20"/>
        </w:rPr>
        <w:t>Sporkehout (</w:t>
      </w:r>
      <w:proofErr w:type="spellStart"/>
      <w:r w:rsidRPr="00A42133">
        <w:rPr>
          <w:rFonts w:asciiTheme="majorHAnsi" w:hAnsiTheme="majorHAnsi" w:cstheme="majorHAnsi"/>
          <w:szCs w:val="20"/>
        </w:rPr>
        <w:t>Frangula</w:t>
      </w:r>
      <w:proofErr w:type="spellEnd"/>
      <w:r w:rsidRPr="00A42133">
        <w:rPr>
          <w:rFonts w:asciiTheme="majorHAnsi" w:hAnsiTheme="majorHAnsi" w:cstheme="majorHAnsi"/>
          <w:szCs w:val="20"/>
        </w:rPr>
        <w:t xml:space="preserve"> </w:t>
      </w:r>
      <w:proofErr w:type="spellStart"/>
      <w:r w:rsidRPr="00A42133">
        <w:rPr>
          <w:rFonts w:asciiTheme="majorHAnsi" w:hAnsiTheme="majorHAnsi" w:cstheme="majorHAnsi"/>
          <w:szCs w:val="20"/>
        </w:rPr>
        <w:t>alnus</w:t>
      </w:r>
      <w:proofErr w:type="spellEnd"/>
      <w:r w:rsidRPr="00A42133">
        <w:rPr>
          <w:rFonts w:asciiTheme="majorHAnsi" w:hAnsiTheme="majorHAnsi" w:cstheme="majorHAnsi"/>
          <w:szCs w:val="20"/>
        </w:rPr>
        <w:t>)</w:t>
      </w:r>
    </w:p>
    <w:p w14:paraId="4F14132C" w14:textId="77777777" w:rsidR="00A42133" w:rsidRPr="00A42133" w:rsidRDefault="00000000" w:rsidP="00A42133">
      <w:pPr>
        <w:spacing w:line="256" w:lineRule="auto"/>
        <w:ind w:left="360"/>
        <w:rPr>
          <w:rFonts w:asciiTheme="majorHAnsi" w:hAnsiTheme="majorHAnsi" w:cstheme="majorHAnsi"/>
          <w:szCs w:val="20"/>
        </w:rPr>
      </w:pPr>
      <w:r w:rsidRPr="00A42133">
        <w:rPr>
          <w:rFonts w:asciiTheme="majorHAnsi" w:hAnsiTheme="majorHAnsi" w:cstheme="majorHAnsi"/>
          <w:szCs w:val="20"/>
        </w:rPr>
        <w:t>Zwarte els (</w:t>
      </w:r>
      <w:proofErr w:type="spellStart"/>
      <w:r w:rsidRPr="00A42133">
        <w:rPr>
          <w:rFonts w:asciiTheme="majorHAnsi" w:hAnsiTheme="majorHAnsi" w:cstheme="majorHAnsi"/>
          <w:szCs w:val="20"/>
        </w:rPr>
        <w:t>Alnus</w:t>
      </w:r>
      <w:proofErr w:type="spellEnd"/>
      <w:r w:rsidRPr="00A42133">
        <w:rPr>
          <w:rFonts w:asciiTheme="majorHAnsi" w:hAnsiTheme="majorHAnsi" w:cstheme="majorHAnsi"/>
          <w:szCs w:val="20"/>
        </w:rPr>
        <w:t xml:space="preserve"> </w:t>
      </w:r>
      <w:proofErr w:type="spellStart"/>
      <w:r w:rsidRPr="00A42133">
        <w:rPr>
          <w:rFonts w:asciiTheme="majorHAnsi" w:hAnsiTheme="majorHAnsi" w:cstheme="majorHAnsi"/>
          <w:szCs w:val="20"/>
        </w:rPr>
        <w:t>glutinosa</w:t>
      </w:r>
      <w:proofErr w:type="spellEnd"/>
      <w:r w:rsidRPr="00A42133">
        <w:rPr>
          <w:rFonts w:asciiTheme="majorHAnsi" w:hAnsiTheme="majorHAnsi" w:cstheme="majorHAnsi"/>
          <w:szCs w:val="20"/>
        </w:rPr>
        <w:t>)</w:t>
      </w:r>
    </w:p>
    <w:p w14:paraId="50304D49" w14:textId="77777777" w:rsidR="00A42133" w:rsidRPr="00A42133" w:rsidRDefault="00000000" w:rsidP="00A42133">
      <w:pPr>
        <w:spacing w:line="256" w:lineRule="auto"/>
        <w:ind w:left="360"/>
        <w:rPr>
          <w:rFonts w:asciiTheme="majorHAnsi" w:hAnsiTheme="majorHAnsi" w:cstheme="majorHAnsi"/>
          <w:szCs w:val="20"/>
        </w:rPr>
      </w:pPr>
      <w:r w:rsidRPr="00A42133">
        <w:rPr>
          <w:rFonts w:asciiTheme="majorHAnsi" w:hAnsiTheme="majorHAnsi" w:cstheme="majorHAnsi"/>
          <w:szCs w:val="20"/>
        </w:rPr>
        <w:t>Gewone es (</w:t>
      </w:r>
      <w:proofErr w:type="spellStart"/>
      <w:r w:rsidRPr="00A42133">
        <w:rPr>
          <w:rFonts w:asciiTheme="majorHAnsi" w:hAnsiTheme="majorHAnsi" w:cstheme="majorHAnsi"/>
          <w:szCs w:val="20"/>
        </w:rPr>
        <w:t>Fraxinus</w:t>
      </w:r>
      <w:proofErr w:type="spellEnd"/>
      <w:r w:rsidRPr="00A42133">
        <w:rPr>
          <w:rFonts w:asciiTheme="majorHAnsi" w:hAnsiTheme="majorHAnsi" w:cstheme="majorHAnsi"/>
          <w:szCs w:val="20"/>
        </w:rPr>
        <w:t xml:space="preserve"> excelsior)</w:t>
      </w:r>
    </w:p>
    <w:p w14:paraId="6811BC3D" w14:textId="77777777" w:rsidR="00A42133" w:rsidRPr="00A42133" w:rsidRDefault="00000000" w:rsidP="00A42133">
      <w:pPr>
        <w:spacing w:line="256" w:lineRule="auto"/>
        <w:ind w:left="360"/>
        <w:rPr>
          <w:rFonts w:asciiTheme="majorHAnsi" w:hAnsiTheme="majorHAnsi" w:cstheme="majorHAnsi"/>
          <w:szCs w:val="20"/>
        </w:rPr>
      </w:pPr>
      <w:r w:rsidRPr="00A42133">
        <w:rPr>
          <w:rFonts w:asciiTheme="majorHAnsi" w:hAnsiTheme="majorHAnsi" w:cstheme="majorHAnsi"/>
          <w:szCs w:val="20"/>
        </w:rPr>
        <w:t>Winterlinde (</w:t>
      </w:r>
      <w:proofErr w:type="spellStart"/>
      <w:r w:rsidRPr="00A42133">
        <w:rPr>
          <w:rFonts w:asciiTheme="majorHAnsi" w:hAnsiTheme="majorHAnsi" w:cstheme="majorHAnsi"/>
          <w:szCs w:val="20"/>
        </w:rPr>
        <w:t>Tilia</w:t>
      </w:r>
      <w:proofErr w:type="spellEnd"/>
      <w:r w:rsidRPr="00A42133">
        <w:rPr>
          <w:rFonts w:asciiTheme="majorHAnsi" w:hAnsiTheme="majorHAnsi" w:cstheme="majorHAnsi"/>
          <w:szCs w:val="20"/>
        </w:rPr>
        <w:t xml:space="preserve"> </w:t>
      </w:r>
      <w:proofErr w:type="spellStart"/>
      <w:r w:rsidRPr="00A42133">
        <w:rPr>
          <w:rFonts w:asciiTheme="majorHAnsi" w:hAnsiTheme="majorHAnsi" w:cstheme="majorHAnsi"/>
          <w:szCs w:val="20"/>
        </w:rPr>
        <w:t>cordata</w:t>
      </w:r>
      <w:proofErr w:type="spellEnd"/>
      <w:r w:rsidRPr="00A42133">
        <w:rPr>
          <w:rFonts w:asciiTheme="majorHAnsi" w:hAnsiTheme="majorHAnsi" w:cstheme="majorHAnsi"/>
          <w:szCs w:val="20"/>
        </w:rPr>
        <w:t>)</w:t>
      </w:r>
    </w:p>
    <w:p w14:paraId="0B6F5E62" w14:textId="77777777" w:rsidR="00A42133" w:rsidRPr="00A42133" w:rsidRDefault="00000000" w:rsidP="00A42133">
      <w:pPr>
        <w:spacing w:line="256" w:lineRule="auto"/>
        <w:ind w:left="360"/>
        <w:rPr>
          <w:rFonts w:asciiTheme="majorHAnsi" w:hAnsiTheme="majorHAnsi" w:cstheme="majorHAnsi"/>
          <w:szCs w:val="20"/>
        </w:rPr>
      </w:pPr>
      <w:r w:rsidRPr="00A42133">
        <w:rPr>
          <w:rFonts w:asciiTheme="majorHAnsi" w:hAnsiTheme="majorHAnsi" w:cstheme="majorHAnsi"/>
          <w:szCs w:val="20"/>
        </w:rPr>
        <w:t>Zomereik (</w:t>
      </w:r>
      <w:proofErr w:type="spellStart"/>
      <w:r w:rsidRPr="00A42133">
        <w:rPr>
          <w:rFonts w:asciiTheme="majorHAnsi" w:hAnsiTheme="majorHAnsi" w:cstheme="majorHAnsi"/>
          <w:szCs w:val="20"/>
        </w:rPr>
        <w:t>Quercus</w:t>
      </w:r>
      <w:proofErr w:type="spellEnd"/>
      <w:r w:rsidRPr="00A42133">
        <w:rPr>
          <w:rFonts w:asciiTheme="majorHAnsi" w:hAnsiTheme="majorHAnsi" w:cstheme="majorHAnsi"/>
          <w:szCs w:val="20"/>
        </w:rPr>
        <w:t xml:space="preserve"> </w:t>
      </w:r>
      <w:proofErr w:type="spellStart"/>
      <w:r w:rsidRPr="00A42133">
        <w:rPr>
          <w:rFonts w:asciiTheme="majorHAnsi" w:hAnsiTheme="majorHAnsi" w:cstheme="majorHAnsi"/>
          <w:szCs w:val="20"/>
        </w:rPr>
        <w:t>robur</w:t>
      </w:r>
      <w:proofErr w:type="spellEnd"/>
      <w:r w:rsidRPr="00A42133">
        <w:rPr>
          <w:rFonts w:asciiTheme="majorHAnsi" w:hAnsiTheme="majorHAnsi" w:cstheme="majorHAnsi"/>
          <w:szCs w:val="20"/>
        </w:rPr>
        <w:t>)</w:t>
      </w:r>
    </w:p>
    <w:p w14:paraId="4A84907F" w14:textId="77777777" w:rsidR="00A42133" w:rsidRPr="00A42133" w:rsidRDefault="00000000" w:rsidP="00A42133">
      <w:pPr>
        <w:spacing w:line="256" w:lineRule="auto"/>
        <w:ind w:left="360"/>
        <w:rPr>
          <w:rFonts w:asciiTheme="majorHAnsi" w:hAnsiTheme="majorHAnsi" w:cstheme="majorHAnsi"/>
          <w:szCs w:val="20"/>
        </w:rPr>
      </w:pPr>
      <w:r w:rsidRPr="00A42133">
        <w:rPr>
          <w:rFonts w:asciiTheme="majorHAnsi" w:hAnsiTheme="majorHAnsi" w:cstheme="majorHAnsi"/>
          <w:szCs w:val="20"/>
        </w:rPr>
        <w:t>Boskers (Prunus avium)</w:t>
      </w:r>
    </w:p>
    <w:p w14:paraId="5AA82922" w14:textId="77777777" w:rsidR="00A42133" w:rsidRPr="00A42133" w:rsidRDefault="00000000" w:rsidP="00A42133">
      <w:pPr>
        <w:spacing w:line="256" w:lineRule="auto"/>
        <w:ind w:left="360"/>
        <w:rPr>
          <w:rFonts w:asciiTheme="majorHAnsi" w:hAnsiTheme="majorHAnsi" w:cstheme="majorHAnsi"/>
          <w:szCs w:val="20"/>
        </w:rPr>
      </w:pPr>
      <w:r w:rsidRPr="00A42133">
        <w:rPr>
          <w:rFonts w:asciiTheme="majorHAnsi" w:hAnsiTheme="majorHAnsi" w:cstheme="majorHAnsi"/>
          <w:szCs w:val="20"/>
        </w:rPr>
        <w:t>Schietwilg (</w:t>
      </w:r>
      <w:proofErr w:type="spellStart"/>
      <w:r w:rsidRPr="00A42133">
        <w:rPr>
          <w:rFonts w:asciiTheme="majorHAnsi" w:hAnsiTheme="majorHAnsi" w:cstheme="majorHAnsi"/>
          <w:szCs w:val="20"/>
        </w:rPr>
        <w:t>Salix</w:t>
      </w:r>
      <w:proofErr w:type="spellEnd"/>
      <w:r w:rsidRPr="00A42133">
        <w:rPr>
          <w:rFonts w:asciiTheme="majorHAnsi" w:hAnsiTheme="majorHAnsi" w:cstheme="majorHAnsi"/>
          <w:szCs w:val="20"/>
        </w:rPr>
        <w:t xml:space="preserve"> alba) ook als knotwilg</w:t>
      </w:r>
    </w:p>
    <w:p w14:paraId="003EE4C2" w14:textId="77777777" w:rsidR="00A42133" w:rsidRPr="00A42133" w:rsidRDefault="00000000" w:rsidP="00A42133">
      <w:pPr>
        <w:spacing w:line="256" w:lineRule="auto"/>
        <w:ind w:left="360"/>
        <w:rPr>
          <w:rFonts w:asciiTheme="majorHAnsi" w:hAnsiTheme="majorHAnsi" w:cstheme="majorHAnsi"/>
          <w:szCs w:val="20"/>
        </w:rPr>
      </w:pPr>
      <w:proofErr w:type="spellStart"/>
      <w:r w:rsidRPr="00A42133">
        <w:rPr>
          <w:rFonts w:asciiTheme="majorHAnsi" w:hAnsiTheme="majorHAnsi" w:cstheme="majorHAnsi"/>
          <w:szCs w:val="20"/>
        </w:rPr>
        <w:lastRenderedPageBreak/>
        <w:t>Boswilg</w:t>
      </w:r>
      <w:proofErr w:type="spellEnd"/>
      <w:r w:rsidRPr="00A42133">
        <w:rPr>
          <w:rFonts w:asciiTheme="majorHAnsi" w:hAnsiTheme="majorHAnsi" w:cstheme="majorHAnsi"/>
          <w:szCs w:val="20"/>
        </w:rPr>
        <w:t xml:space="preserve"> (</w:t>
      </w:r>
      <w:proofErr w:type="spellStart"/>
      <w:r w:rsidRPr="00A42133">
        <w:rPr>
          <w:rFonts w:asciiTheme="majorHAnsi" w:hAnsiTheme="majorHAnsi" w:cstheme="majorHAnsi"/>
          <w:szCs w:val="20"/>
        </w:rPr>
        <w:t>Salix</w:t>
      </w:r>
      <w:proofErr w:type="spellEnd"/>
      <w:r w:rsidRPr="00A42133">
        <w:rPr>
          <w:rFonts w:asciiTheme="majorHAnsi" w:hAnsiTheme="majorHAnsi" w:cstheme="majorHAnsi"/>
          <w:szCs w:val="20"/>
        </w:rPr>
        <w:t xml:space="preserve"> </w:t>
      </w:r>
      <w:proofErr w:type="spellStart"/>
      <w:r w:rsidRPr="00A42133">
        <w:rPr>
          <w:rFonts w:asciiTheme="majorHAnsi" w:hAnsiTheme="majorHAnsi" w:cstheme="majorHAnsi"/>
          <w:szCs w:val="20"/>
        </w:rPr>
        <w:t>caprea</w:t>
      </w:r>
      <w:proofErr w:type="spellEnd"/>
      <w:r w:rsidRPr="00A42133">
        <w:rPr>
          <w:rFonts w:asciiTheme="majorHAnsi" w:hAnsiTheme="majorHAnsi" w:cstheme="majorHAnsi"/>
          <w:szCs w:val="20"/>
        </w:rPr>
        <w:t>)</w:t>
      </w:r>
    </w:p>
    <w:p w14:paraId="07DA8D12" w14:textId="77777777" w:rsidR="00A42133" w:rsidRPr="00A42133" w:rsidRDefault="00000000" w:rsidP="00A42133">
      <w:pPr>
        <w:spacing w:line="256" w:lineRule="auto"/>
        <w:ind w:firstLine="360"/>
        <w:rPr>
          <w:rFonts w:asciiTheme="majorHAnsi" w:hAnsiTheme="majorHAnsi" w:cstheme="majorHAnsi"/>
          <w:szCs w:val="20"/>
        </w:rPr>
      </w:pPr>
      <w:r w:rsidRPr="00A42133">
        <w:rPr>
          <w:rFonts w:asciiTheme="majorHAnsi" w:hAnsiTheme="majorHAnsi" w:cstheme="majorHAnsi"/>
          <w:szCs w:val="20"/>
        </w:rPr>
        <w:t>Grauwe wilg (</w:t>
      </w:r>
      <w:proofErr w:type="spellStart"/>
      <w:r w:rsidRPr="00A42133">
        <w:rPr>
          <w:rFonts w:asciiTheme="majorHAnsi" w:hAnsiTheme="majorHAnsi" w:cstheme="majorHAnsi"/>
          <w:szCs w:val="20"/>
        </w:rPr>
        <w:t>Salix</w:t>
      </w:r>
      <w:proofErr w:type="spellEnd"/>
      <w:r w:rsidRPr="00A42133">
        <w:rPr>
          <w:rFonts w:asciiTheme="majorHAnsi" w:hAnsiTheme="majorHAnsi" w:cstheme="majorHAnsi"/>
          <w:szCs w:val="20"/>
        </w:rPr>
        <w:t xml:space="preserve"> </w:t>
      </w:r>
      <w:proofErr w:type="spellStart"/>
      <w:r w:rsidRPr="00A42133">
        <w:rPr>
          <w:rFonts w:asciiTheme="majorHAnsi" w:hAnsiTheme="majorHAnsi" w:cstheme="majorHAnsi"/>
          <w:szCs w:val="20"/>
        </w:rPr>
        <w:t>cinerea</w:t>
      </w:r>
      <w:proofErr w:type="spellEnd"/>
      <w:r w:rsidRPr="00A42133">
        <w:rPr>
          <w:rFonts w:asciiTheme="majorHAnsi" w:hAnsiTheme="majorHAnsi" w:cstheme="majorHAnsi"/>
          <w:szCs w:val="20"/>
        </w:rPr>
        <w:t xml:space="preserve">) </w:t>
      </w:r>
    </w:p>
    <w:p w14:paraId="66628D8E" w14:textId="77777777" w:rsidR="00A42133" w:rsidRPr="00A42133" w:rsidRDefault="00000000" w:rsidP="00A42133">
      <w:pPr>
        <w:spacing w:line="256" w:lineRule="auto"/>
        <w:ind w:firstLine="360"/>
        <w:rPr>
          <w:rFonts w:asciiTheme="majorHAnsi" w:hAnsiTheme="majorHAnsi" w:cstheme="majorHAnsi"/>
          <w:szCs w:val="20"/>
        </w:rPr>
      </w:pPr>
      <w:r w:rsidRPr="00A42133">
        <w:rPr>
          <w:rFonts w:asciiTheme="majorHAnsi" w:hAnsiTheme="majorHAnsi" w:cstheme="majorHAnsi"/>
          <w:szCs w:val="20"/>
        </w:rPr>
        <w:t xml:space="preserve">Inlandse vogelkers (Prunus </w:t>
      </w:r>
      <w:proofErr w:type="spellStart"/>
      <w:r w:rsidRPr="00A42133">
        <w:rPr>
          <w:rFonts w:asciiTheme="majorHAnsi" w:hAnsiTheme="majorHAnsi" w:cstheme="majorHAnsi"/>
          <w:szCs w:val="20"/>
        </w:rPr>
        <w:t>padus</w:t>
      </w:r>
      <w:proofErr w:type="spellEnd"/>
      <w:r w:rsidRPr="00A42133">
        <w:rPr>
          <w:rFonts w:asciiTheme="majorHAnsi" w:hAnsiTheme="majorHAnsi" w:cstheme="majorHAnsi"/>
          <w:szCs w:val="20"/>
        </w:rPr>
        <w:t>)</w:t>
      </w:r>
    </w:p>
    <w:p w14:paraId="6DDD7AA2" w14:textId="77777777" w:rsidR="00A42133" w:rsidRPr="00A42133" w:rsidRDefault="00A42133" w:rsidP="00A42133">
      <w:pPr>
        <w:spacing w:line="256" w:lineRule="auto"/>
        <w:rPr>
          <w:rFonts w:asciiTheme="majorHAnsi" w:hAnsiTheme="majorHAnsi" w:cstheme="majorHAnsi"/>
          <w:szCs w:val="20"/>
        </w:rPr>
      </w:pPr>
    </w:p>
    <w:p w14:paraId="64B685A5" w14:textId="77777777" w:rsidR="00A42133" w:rsidRPr="00A42133" w:rsidRDefault="00000000" w:rsidP="00A42133">
      <w:pPr>
        <w:spacing w:after="160" w:line="256" w:lineRule="auto"/>
        <w:rPr>
          <w:rFonts w:asciiTheme="majorHAnsi" w:hAnsiTheme="majorHAnsi" w:cstheme="majorHAnsi"/>
          <w:color w:val="1F497D"/>
          <w:szCs w:val="20"/>
        </w:rPr>
      </w:pPr>
      <w:r w:rsidRPr="00A42133">
        <w:rPr>
          <w:rFonts w:asciiTheme="majorHAnsi" w:hAnsiTheme="majorHAnsi" w:cstheme="majorHAnsi"/>
          <w:szCs w:val="20"/>
        </w:rPr>
        <w:t>Het stand-</w:t>
      </w:r>
      <w:proofErr w:type="spellStart"/>
      <w:r w:rsidRPr="00A42133">
        <w:rPr>
          <w:rFonts w:asciiTheme="majorHAnsi" w:hAnsiTheme="majorHAnsi" w:cstheme="majorHAnsi"/>
          <w:szCs w:val="20"/>
        </w:rPr>
        <w:t>still</w:t>
      </w:r>
      <w:proofErr w:type="spellEnd"/>
      <w:r w:rsidRPr="00A42133">
        <w:rPr>
          <w:rFonts w:asciiTheme="majorHAnsi" w:hAnsiTheme="majorHAnsi" w:cstheme="majorHAnsi"/>
          <w:szCs w:val="20"/>
        </w:rPr>
        <w:t xml:space="preserve"> principe is het uitgangspunt voor deze aanvraag. Dit principe stelt dat de kwaliteit en de kwantiteit van de waardevolle natuurelementen in Vlaanderen er niet op mag achteruit gaan. Enerzijds is er de zorgplicht nl.: iedereen moet zorg dragen voor de natuur, zodat er geen schade aan toegebracht wordt en anderzijds de compensatie: als schade onvermijdbaar is, dan moet zij worden gecompenseerd. Cultuurhistorische aspecten: Gemeente Heers heeft het onroerend </w:t>
      </w:r>
      <w:proofErr w:type="spellStart"/>
      <w:r w:rsidRPr="00A42133">
        <w:rPr>
          <w:rFonts w:asciiTheme="majorHAnsi" w:hAnsiTheme="majorHAnsi" w:cstheme="majorHAnsi"/>
          <w:szCs w:val="20"/>
        </w:rPr>
        <w:t>erfgoedrichtplan</w:t>
      </w:r>
      <w:proofErr w:type="spellEnd"/>
      <w:r w:rsidRPr="00A42133">
        <w:rPr>
          <w:rFonts w:asciiTheme="majorHAnsi" w:hAnsiTheme="majorHAnsi" w:cstheme="majorHAnsi"/>
          <w:szCs w:val="20"/>
        </w:rPr>
        <w:t xml:space="preserve"> voor hoogstamboomgaarden goedgekeurd en zal er dus naar streven deze boomgaarden op haar grondgebieden te behouden door ze te beschermen en indien mogelijk te herstellen. </w:t>
      </w:r>
    </w:p>
    <w:p w14:paraId="49320141" w14:textId="77777777" w:rsidR="00A42133" w:rsidRPr="00A42133" w:rsidRDefault="00000000" w:rsidP="00A42133">
      <w:pPr>
        <w:spacing w:after="160" w:line="256" w:lineRule="auto"/>
        <w:rPr>
          <w:rFonts w:asciiTheme="majorHAnsi" w:hAnsiTheme="majorHAnsi" w:cstheme="majorHAnsi"/>
          <w:szCs w:val="20"/>
        </w:rPr>
      </w:pPr>
      <w:r w:rsidRPr="00A42133">
        <w:rPr>
          <w:rFonts w:asciiTheme="majorHAnsi" w:hAnsiTheme="majorHAnsi" w:cstheme="majorHAnsi"/>
          <w:szCs w:val="20"/>
        </w:rPr>
        <w:t xml:space="preserve">o De aanvrager neemt alle nodige voorzorgsmaatregelen om de nieuwe aanplanting te laten slagen. Dit houdt een met zorg uitgevoerde aanplanting met kwalitatief degelijk plantgoed in, het gebruik van een steunpaal of wortelverankering en zo nodig het aanbrengen van een bescherming tegen wild- en/of </w:t>
      </w:r>
      <w:proofErr w:type="spellStart"/>
      <w:r w:rsidRPr="00A42133">
        <w:rPr>
          <w:rFonts w:asciiTheme="majorHAnsi" w:hAnsiTheme="majorHAnsi" w:cstheme="majorHAnsi"/>
          <w:szCs w:val="20"/>
        </w:rPr>
        <w:t>veevraat</w:t>
      </w:r>
      <w:proofErr w:type="spellEnd"/>
      <w:r w:rsidRPr="00A42133">
        <w:rPr>
          <w:rFonts w:asciiTheme="majorHAnsi" w:hAnsiTheme="majorHAnsi" w:cstheme="majorHAnsi"/>
          <w:szCs w:val="20"/>
        </w:rPr>
        <w:t xml:space="preserve">. </w:t>
      </w:r>
    </w:p>
    <w:p w14:paraId="1E66ED30" w14:textId="77777777" w:rsidR="00A42133" w:rsidRPr="00A42133" w:rsidRDefault="00000000" w:rsidP="00A42133">
      <w:pPr>
        <w:spacing w:after="160" w:line="256" w:lineRule="auto"/>
        <w:rPr>
          <w:rFonts w:asciiTheme="majorHAnsi" w:hAnsiTheme="majorHAnsi" w:cstheme="majorHAnsi"/>
          <w:color w:val="1F497D"/>
          <w:szCs w:val="20"/>
        </w:rPr>
      </w:pPr>
      <w:r w:rsidRPr="00A42133">
        <w:rPr>
          <w:rFonts w:asciiTheme="majorHAnsi" w:hAnsiTheme="majorHAnsi" w:cstheme="majorHAnsi"/>
          <w:szCs w:val="20"/>
        </w:rPr>
        <w:t xml:space="preserve">o Bij uitval dient/dienen in het eerstvolgende plantseizoen de opengevallen plaats/plaatsen terug te worden ingevuld. In ieder geval is de aanvrager ertoe gehouden dat op dezelfde locatie waar de bomen gekapt worden nieuwe inheemse hoogstammige bomen of een inheemse houtkant conform bovenvermelde voorwaarden groeit; - Bij het uitvoeren van werken in de periode van 1 maart tot 1 juli moet men er zich – vóór men overgaat tot de uitvoering van de werken – van vergewissen dat geen nesten van beschermde vogelsoorten beschadigd, weggenomen of vernield worden. Bij het werken aan (oude) constructies of het kappen van bomen dient men na te gaan vóór de werken beginnen of er vleermuizen aanwezig zijn. Als nesten of rustplaatsen in het gedrang komen dient de aanvrager contact op te nemen met het Agentschap voor Natuur en Bos </w:t>
      </w:r>
    </w:p>
    <w:p w14:paraId="6DA6045B" w14:textId="77777777" w:rsidR="00184BDA" w:rsidRDefault="00184BDA" w:rsidP="0075314F">
      <w:pPr>
        <w:tabs>
          <w:tab w:val="center" w:pos="6237"/>
        </w:tabs>
        <w:rPr>
          <w:rFonts w:cs="Arial"/>
          <w:color w:val="000000" w:themeColor="text1"/>
        </w:rPr>
      </w:pPr>
    </w:p>
    <w:p w14:paraId="15020090"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08DC3E33" w14:textId="77777777" w:rsidR="00756FFC" w:rsidRDefault="00756FFC" w:rsidP="0075314F">
      <w:pPr>
        <w:tabs>
          <w:tab w:val="center" w:pos="6237"/>
        </w:tabs>
        <w:rPr>
          <w:rFonts w:cs="Arial"/>
          <w:color w:val="000000" w:themeColor="text1"/>
        </w:rPr>
      </w:pPr>
    </w:p>
    <w:p w14:paraId="044AF29D" w14:textId="77777777" w:rsidR="005B5F26" w:rsidRDefault="00000000" w:rsidP="0075314F">
      <w:pPr>
        <w:tabs>
          <w:tab w:val="center" w:pos="6237"/>
        </w:tabs>
        <w:rPr>
          <w:b/>
        </w:rPr>
      </w:pPr>
      <w:r w:rsidRPr="005313F4">
        <w:rPr>
          <w:b/>
        </w:rPr>
        <w:t xml:space="preserve">BESLUIT IN ZITTING VAN </w:t>
      </w:r>
      <w:r w:rsidR="00242227">
        <w:rPr>
          <w:b/>
        </w:rPr>
        <w:t>23 FEBRUARI 2026</w:t>
      </w:r>
    </w:p>
    <w:p w14:paraId="4A4A1A78" w14:textId="77777777" w:rsidR="005B5F26" w:rsidRDefault="005B5F26" w:rsidP="0075314F">
      <w:pPr>
        <w:pBdr>
          <w:bottom w:val="single" w:sz="12" w:space="1" w:color="auto"/>
        </w:pBdr>
        <w:tabs>
          <w:tab w:val="center" w:pos="6237"/>
        </w:tabs>
        <w:rPr>
          <w:b/>
        </w:rPr>
      </w:pPr>
    </w:p>
    <w:p w14:paraId="17E65898" w14:textId="77777777" w:rsidR="005B5F26" w:rsidRDefault="005B5F26" w:rsidP="0075314F">
      <w:pPr>
        <w:tabs>
          <w:tab w:val="center" w:pos="6237"/>
        </w:tabs>
        <w:rPr>
          <w:b/>
        </w:rPr>
      </w:pPr>
    </w:p>
    <w:p w14:paraId="7AE18161" w14:textId="77777777" w:rsidR="005B5F26" w:rsidRDefault="00000000" w:rsidP="00832A56">
      <w:pPr>
        <w:pStyle w:val="Lijstalinea"/>
        <w:numPr>
          <w:ilvl w:val="0"/>
          <w:numId w:val="1"/>
        </w:numPr>
        <w:tabs>
          <w:tab w:val="center" w:pos="6237"/>
        </w:tabs>
      </w:pPr>
      <w:r w:rsidRPr="005313F4">
        <w:t xml:space="preserve">De aanvraag ingediend door </w:t>
      </w:r>
      <w:r w:rsidRPr="005942CF">
        <w:t xml:space="preserve">COLIM NV gevestigd te </w:t>
      </w:r>
      <w:proofErr w:type="spellStart"/>
      <w:r w:rsidRPr="005942CF">
        <w:t>Edingensesteenweg</w:t>
      </w:r>
      <w:proofErr w:type="spellEnd"/>
      <w:r w:rsidRPr="005942CF">
        <w:t xml:space="preserve"> 196 te 1500 Halle</w:t>
      </w:r>
      <w:r>
        <w:t xml:space="preserve">, wordt </w:t>
      </w:r>
      <w:r>
        <w:rPr>
          <w:lang w:val="nl-NL" w:eastAsia="nl-NL"/>
        </w:rPr>
        <w:t>voorwaardelijk vergund</w:t>
      </w:r>
      <w:r w:rsidRPr="005313F4">
        <w:t>.</w:t>
      </w:r>
    </w:p>
    <w:p w14:paraId="382D4EFD" w14:textId="77777777" w:rsidR="005B5F26" w:rsidRDefault="005B5F26" w:rsidP="0075314F">
      <w:pPr>
        <w:tabs>
          <w:tab w:val="center" w:pos="6237"/>
        </w:tabs>
      </w:pPr>
    </w:p>
    <w:p w14:paraId="3D3C175A" w14:textId="77777777" w:rsidR="005B5F26" w:rsidRDefault="00000000" w:rsidP="0075314F">
      <w:pPr>
        <w:pStyle w:val="Lijstalinea"/>
        <w:numPr>
          <w:ilvl w:val="0"/>
          <w:numId w:val="1"/>
        </w:numPr>
        <w:tabs>
          <w:tab w:val="center" w:pos="6237"/>
        </w:tabs>
      </w:pPr>
      <w:r>
        <w:t>Volgende voorwaarden en/of lasten worden opgelegd:</w:t>
      </w:r>
    </w:p>
    <w:p w14:paraId="4558B08F" w14:textId="77777777" w:rsidR="00590237" w:rsidRDefault="00000000" w:rsidP="00590237">
      <w:pPr>
        <w:autoSpaceDE w:val="0"/>
        <w:autoSpaceDN w:val="0"/>
        <w:adjustRightInd w:val="0"/>
        <w:rPr>
          <w:rFonts w:asciiTheme="majorHAnsi" w:hAnsiTheme="majorHAnsi" w:cstheme="majorHAnsi"/>
          <w:szCs w:val="20"/>
        </w:rPr>
      </w:pPr>
      <w:r w:rsidRPr="00CB1D69">
        <w:rPr>
          <w:rFonts w:asciiTheme="majorHAnsi" w:hAnsiTheme="majorHAnsi" w:cstheme="majorHAnsi"/>
          <w:szCs w:val="20"/>
        </w:rPr>
        <w:t>De vergunning wordt verleend mits wordt voldaan aan de volgende voorwaarden:</w:t>
      </w:r>
    </w:p>
    <w:p w14:paraId="767A481F" w14:textId="77777777" w:rsidR="007B62A1" w:rsidRPr="00CB1D69" w:rsidRDefault="00000000" w:rsidP="007B62A1">
      <w:pPr>
        <w:autoSpaceDE w:val="0"/>
        <w:autoSpaceDN w:val="0"/>
        <w:adjustRightInd w:val="0"/>
        <w:rPr>
          <w:rFonts w:asciiTheme="majorHAnsi" w:hAnsiTheme="majorHAnsi" w:cstheme="majorHAnsi"/>
          <w:szCs w:val="20"/>
        </w:rPr>
      </w:pPr>
      <w:r w:rsidRPr="00CB1D69">
        <w:rPr>
          <w:rFonts w:asciiTheme="majorHAnsi" w:hAnsiTheme="majorHAnsi" w:cstheme="majorHAnsi"/>
          <w:szCs w:val="20"/>
        </w:rPr>
        <w:t>1/ er word</w:t>
      </w:r>
      <w:r>
        <w:rPr>
          <w:rFonts w:asciiTheme="majorHAnsi" w:hAnsiTheme="majorHAnsi" w:cstheme="majorHAnsi"/>
          <w:szCs w:val="20"/>
        </w:rPr>
        <w:t>t</w:t>
      </w:r>
      <w:r w:rsidRPr="00CB1D69">
        <w:rPr>
          <w:rFonts w:asciiTheme="majorHAnsi" w:hAnsiTheme="majorHAnsi" w:cstheme="majorHAnsi"/>
          <w:szCs w:val="20"/>
        </w:rPr>
        <w:t xml:space="preserve"> opnieuw </w:t>
      </w:r>
      <w:r>
        <w:rPr>
          <w:rFonts w:asciiTheme="majorHAnsi" w:hAnsiTheme="majorHAnsi" w:cstheme="majorHAnsi"/>
          <w:szCs w:val="20"/>
        </w:rPr>
        <w:t>1 boom</w:t>
      </w:r>
      <w:r w:rsidRPr="00CB1D69">
        <w:rPr>
          <w:rFonts w:asciiTheme="majorHAnsi" w:hAnsiTheme="majorHAnsi" w:cstheme="majorHAnsi"/>
          <w:szCs w:val="20"/>
        </w:rPr>
        <w:t xml:space="preserve"> aangeplant op het terrein;</w:t>
      </w:r>
    </w:p>
    <w:p w14:paraId="4C2DB5DC" w14:textId="77777777" w:rsidR="007B62A1" w:rsidRPr="00CB1D69" w:rsidRDefault="00000000" w:rsidP="007B62A1">
      <w:pPr>
        <w:autoSpaceDE w:val="0"/>
        <w:autoSpaceDN w:val="0"/>
        <w:adjustRightInd w:val="0"/>
        <w:rPr>
          <w:rFonts w:asciiTheme="majorHAnsi" w:hAnsiTheme="majorHAnsi" w:cstheme="majorHAnsi"/>
          <w:szCs w:val="20"/>
        </w:rPr>
      </w:pPr>
      <w:r w:rsidRPr="00CB1D69">
        <w:rPr>
          <w:rFonts w:asciiTheme="majorHAnsi" w:hAnsiTheme="majorHAnsi" w:cstheme="majorHAnsi"/>
          <w:szCs w:val="20"/>
        </w:rPr>
        <w:t>2/ de heraanplant gebeurt ten laatste in het eerstvolgende plantseizoen na de uitvoering van de werken;</w:t>
      </w:r>
    </w:p>
    <w:p w14:paraId="10A6A8A5" w14:textId="77777777" w:rsidR="007B62A1" w:rsidRPr="00CB1D69" w:rsidRDefault="00000000" w:rsidP="007B62A1">
      <w:pPr>
        <w:autoSpaceDE w:val="0"/>
        <w:autoSpaceDN w:val="0"/>
        <w:adjustRightInd w:val="0"/>
        <w:rPr>
          <w:rFonts w:asciiTheme="majorHAnsi" w:hAnsiTheme="majorHAnsi" w:cstheme="majorHAnsi"/>
          <w:szCs w:val="20"/>
        </w:rPr>
      </w:pPr>
      <w:r w:rsidRPr="00CB1D69">
        <w:rPr>
          <w:rFonts w:asciiTheme="majorHAnsi" w:hAnsiTheme="majorHAnsi" w:cstheme="majorHAnsi"/>
          <w:szCs w:val="20"/>
        </w:rPr>
        <w:t>3/ de heraanplant gebeurt op voldoende afstand van de perceelsgrenzen zoals bepaald in het veldwetboek;</w:t>
      </w:r>
    </w:p>
    <w:p w14:paraId="64A06EBF" w14:textId="77777777" w:rsidR="007B62A1" w:rsidRPr="00CB1D69" w:rsidRDefault="00000000" w:rsidP="007B62A1">
      <w:pPr>
        <w:autoSpaceDE w:val="0"/>
        <w:autoSpaceDN w:val="0"/>
        <w:adjustRightInd w:val="0"/>
        <w:jc w:val="both"/>
        <w:rPr>
          <w:rFonts w:asciiTheme="majorHAnsi" w:hAnsiTheme="majorHAnsi" w:cstheme="majorHAnsi"/>
          <w:szCs w:val="20"/>
        </w:rPr>
      </w:pPr>
      <w:r w:rsidRPr="00CB1D69">
        <w:rPr>
          <w:rFonts w:asciiTheme="majorHAnsi" w:hAnsiTheme="majorHAnsi" w:cstheme="majorHAnsi"/>
          <w:szCs w:val="20"/>
        </w:rPr>
        <w:t xml:space="preserve">4/ de werken moeten worden uitgevoerd buiten het broedseizoen. Juridisch gezien begint </w:t>
      </w:r>
      <w:r>
        <w:rPr>
          <w:rFonts w:asciiTheme="majorHAnsi" w:hAnsiTheme="majorHAnsi" w:cstheme="majorHAnsi"/>
          <w:szCs w:val="20"/>
        </w:rPr>
        <w:t>h</w:t>
      </w:r>
      <w:r w:rsidRPr="00CB1D69">
        <w:rPr>
          <w:rFonts w:asciiTheme="majorHAnsi" w:hAnsiTheme="majorHAnsi" w:cstheme="majorHAnsi"/>
          <w:szCs w:val="20"/>
        </w:rPr>
        <w:t>et broedseizoen in Vlaanderen op 15 maart en eindigt op 15 juli.</w:t>
      </w:r>
    </w:p>
    <w:p w14:paraId="79C5870D" w14:textId="77777777" w:rsidR="007B62A1" w:rsidRPr="00CB1D69" w:rsidRDefault="00000000" w:rsidP="007B62A1">
      <w:pPr>
        <w:autoSpaceDE w:val="0"/>
        <w:autoSpaceDN w:val="0"/>
        <w:adjustRightInd w:val="0"/>
        <w:jc w:val="both"/>
        <w:rPr>
          <w:rFonts w:asciiTheme="majorHAnsi" w:hAnsiTheme="majorHAnsi" w:cstheme="majorHAnsi"/>
          <w:szCs w:val="20"/>
        </w:rPr>
      </w:pPr>
      <w:r w:rsidRPr="00CB1D69">
        <w:rPr>
          <w:rFonts w:asciiTheme="majorHAnsi" w:hAnsiTheme="majorHAnsi" w:cstheme="majorHAnsi"/>
          <w:szCs w:val="20"/>
        </w:rPr>
        <w:t xml:space="preserve">Gelet op het besluit van de gemeenteraad van 19 december 2013 waarbij het reglement financiële waarborg voor groenschermen als last bij stedenbouwkundige en verkavelingsvergunningen werd goedgekeurd dient de </w:t>
      </w:r>
      <w:r w:rsidRPr="00DA50CC">
        <w:rPr>
          <w:rFonts w:asciiTheme="majorHAnsi" w:hAnsiTheme="majorHAnsi" w:cstheme="majorHAnsi"/>
          <w:b/>
          <w:bCs/>
          <w:szCs w:val="20"/>
        </w:rPr>
        <w:t>aanvrager een financiële waarborg van 500 euro te stellen</w:t>
      </w:r>
      <w:r w:rsidRPr="00CB1D69">
        <w:rPr>
          <w:rFonts w:asciiTheme="majorHAnsi" w:hAnsiTheme="majorHAnsi" w:cstheme="majorHAnsi"/>
          <w:szCs w:val="20"/>
        </w:rPr>
        <w:t xml:space="preserve"> door het bedrag te storten op de rekeningnummer van de gemeente</w:t>
      </w:r>
      <w:r w:rsidRPr="00DA50CC">
        <w:rPr>
          <w:rFonts w:asciiTheme="majorHAnsi" w:hAnsiTheme="majorHAnsi" w:cstheme="majorHAnsi"/>
          <w:szCs w:val="20"/>
        </w:rPr>
        <w:t xml:space="preserve"> Heers</w:t>
      </w:r>
      <w:r w:rsidRPr="00DA50CC">
        <w:rPr>
          <w:rFonts w:asciiTheme="majorHAnsi" w:hAnsiTheme="majorHAnsi" w:cstheme="majorHAnsi"/>
          <w:b/>
          <w:bCs/>
          <w:szCs w:val="20"/>
        </w:rPr>
        <w:t xml:space="preserve"> BE 26 0910 0047 5329</w:t>
      </w:r>
      <w:r w:rsidRPr="00CB1D69">
        <w:rPr>
          <w:rFonts w:asciiTheme="majorHAnsi" w:hAnsiTheme="majorHAnsi" w:cstheme="majorHAnsi"/>
          <w:szCs w:val="20"/>
        </w:rPr>
        <w:t xml:space="preserve"> voorafgaand aan de start van de werken met vermelding van het dossiernummer van de stedenbouwkundige vergunning </w:t>
      </w:r>
      <w:r w:rsidRPr="00C357ED">
        <w:rPr>
          <w:rFonts w:asciiTheme="majorHAnsi" w:hAnsiTheme="majorHAnsi" w:cstheme="majorHAnsi"/>
          <w:b/>
          <w:bCs/>
          <w:szCs w:val="20"/>
        </w:rPr>
        <w:t>(OMV_2025129806)</w:t>
      </w:r>
      <w:r w:rsidRPr="00CB1D69">
        <w:rPr>
          <w:rFonts w:asciiTheme="majorHAnsi" w:hAnsiTheme="majorHAnsi" w:cstheme="majorHAnsi"/>
          <w:szCs w:val="20"/>
        </w:rPr>
        <w:t>.</w:t>
      </w:r>
    </w:p>
    <w:p w14:paraId="29DAEC9E" w14:textId="77777777" w:rsidR="007B62A1" w:rsidRPr="00CB1D69" w:rsidRDefault="00000000" w:rsidP="007B62A1">
      <w:pPr>
        <w:autoSpaceDE w:val="0"/>
        <w:autoSpaceDN w:val="0"/>
        <w:adjustRightInd w:val="0"/>
        <w:jc w:val="both"/>
        <w:rPr>
          <w:rFonts w:asciiTheme="majorHAnsi" w:hAnsiTheme="majorHAnsi" w:cstheme="majorHAnsi"/>
          <w:szCs w:val="20"/>
        </w:rPr>
      </w:pPr>
      <w:r w:rsidRPr="00CB1D69">
        <w:rPr>
          <w:rFonts w:asciiTheme="majorHAnsi" w:hAnsiTheme="majorHAnsi" w:cstheme="majorHAnsi"/>
          <w:szCs w:val="20"/>
        </w:rPr>
        <w:t>Na de uitvoering van de groenwerken moet de aanvrager de gemeente Heers, dienst ruimtelijke ordening, in kennis stellen dat de nodige aanplantingen gebeurd zijn.</w:t>
      </w:r>
    </w:p>
    <w:p w14:paraId="4EB43CA5" w14:textId="77777777" w:rsidR="007B62A1" w:rsidRDefault="00000000" w:rsidP="007B62A1">
      <w:pPr>
        <w:autoSpaceDE w:val="0"/>
        <w:autoSpaceDN w:val="0"/>
        <w:adjustRightInd w:val="0"/>
        <w:jc w:val="both"/>
        <w:rPr>
          <w:rFonts w:asciiTheme="majorHAnsi" w:hAnsiTheme="majorHAnsi" w:cstheme="majorHAnsi"/>
          <w:szCs w:val="20"/>
        </w:rPr>
      </w:pPr>
      <w:r w:rsidRPr="00CB1D69">
        <w:rPr>
          <w:rFonts w:asciiTheme="majorHAnsi" w:hAnsiTheme="majorHAnsi" w:cstheme="majorHAnsi"/>
          <w:szCs w:val="20"/>
        </w:rPr>
        <w:lastRenderedPageBreak/>
        <w:t>De vrijgave van de waarborgsom gebeurt in zijn geheel, na vaststelling dat ten minste 80% van de</w:t>
      </w:r>
      <w:r>
        <w:rPr>
          <w:rFonts w:asciiTheme="majorHAnsi" w:hAnsiTheme="majorHAnsi" w:cstheme="majorHAnsi"/>
          <w:szCs w:val="20"/>
        </w:rPr>
        <w:t xml:space="preserve"> </w:t>
      </w:r>
      <w:r w:rsidRPr="00CB1D69">
        <w:rPr>
          <w:rFonts w:asciiTheme="majorHAnsi" w:hAnsiTheme="majorHAnsi" w:cstheme="majorHAnsi"/>
          <w:szCs w:val="20"/>
        </w:rPr>
        <w:t>aanplantingen als levensvatbaar worden beschouwd.</w:t>
      </w:r>
      <w:r>
        <w:rPr>
          <w:rFonts w:asciiTheme="majorHAnsi" w:hAnsiTheme="majorHAnsi" w:cstheme="majorHAnsi"/>
          <w:szCs w:val="20"/>
        </w:rPr>
        <w:t xml:space="preserve"> </w:t>
      </w:r>
      <w:r w:rsidRPr="00CB1D69">
        <w:rPr>
          <w:rFonts w:asciiTheme="majorHAnsi" w:hAnsiTheme="majorHAnsi" w:cstheme="majorHAnsi"/>
          <w:szCs w:val="20"/>
        </w:rPr>
        <w:t>De vaststelling zal gebeuren door de dienst ruimtelijke ordening van de gemeente Heers.</w:t>
      </w:r>
      <w:r>
        <w:rPr>
          <w:rFonts w:asciiTheme="majorHAnsi" w:hAnsiTheme="majorHAnsi" w:cstheme="majorHAnsi"/>
          <w:szCs w:val="20"/>
        </w:rPr>
        <w:t xml:space="preserve"> </w:t>
      </w:r>
      <w:r w:rsidRPr="00CB1D69">
        <w:rPr>
          <w:rFonts w:asciiTheme="majorHAnsi" w:hAnsiTheme="majorHAnsi" w:cstheme="majorHAnsi"/>
          <w:szCs w:val="20"/>
        </w:rPr>
        <w:t>De gemeente neemt een beslissing uiterlijk 3 maanden na de aanvraag tot vrijgave van de waarborg.</w:t>
      </w:r>
      <w:r>
        <w:rPr>
          <w:rFonts w:asciiTheme="majorHAnsi" w:hAnsiTheme="majorHAnsi" w:cstheme="majorHAnsi"/>
          <w:szCs w:val="20"/>
        </w:rPr>
        <w:t xml:space="preserve"> </w:t>
      </w:r>
      <w:r w:rsidRPr="00CB1D69">
        <w:rPr>
          <w:rFonts w:asciiTheme="majorHAnsi" w:hAnsiTheme="majorHAnsi" w:cstheme="majorHAnsi"/>
          <w:szCs w:val="20"/>
        </w:rPr>
        <w:t>De plantafstand bij loof- of fruitbomen is minimaal 8 m.</w:t>
      </w:r>
    </w:p>
    <w:p w14:paraId="73875836" w14:textId="77777777" w:rsidR="007B62A1" w:rsidRPr="00CB1D69" w:rsidRDefault="007B62A1" w:rsidP="007B62A1">
      <w:pPr>
        <w:autoSpaceDE w:val="0"/>
        <w:autoSpaceDN w:val="0"/>
        <w:adjustRightInd w:val="0"/>
        <w:jc w:val="both"/>
        <w:rPr>
          <w:rFonts w:asciiTheme="majorHAnsi" w:hAnsiTheme="majorHAnsi" w:cstheme="majorHAnsi"/>
          <w:szCs w:val="20"/>
        </w:rPr>
      </w:pPr>
    </w:p>
    <w:p w14:paraId="2A4FFA64" w14:textId="77777777" w:rsidR="007B62A1" w:rsidRPr="00CB1D69" w:rsidRDefault="00000000" w:rsidP="007B62A1">
      <w:pPr>
        <w:spacing w:after="160" w:line="256" w:lineRule="auto"/>
        <w:rPr>
          <w:rFonts w:asciiTheme="majorHAnsi" w:hAnsiTheme="majorHAnsi" w:cstheme="majorHAnsi"/>
          <w:szCs w:val="20"/>
        </w:rPr>
      </w:pPr>
      <w:r w:rsidRPr="00CB1D69">
        <w:rPr>
          <w:rFonts w:asciiTheme="majorHAnsi" w:hAnsiTheme="majorHAnsi" w:cstheme="majorHAnsi"/>
          <w:szCs w:val="20"/>
        </w:rPr>
        <w:t>Voor de compenserende beplanting dient gebruik gemaakt te worden van volgende soorten:</w:t>
      </w:r>
    </w:p>
    <w:p w14:paraId="5945A206" w14:textId="77777777" w:rsidR="007B62A1" w:rsidRPr="00CB1D69" w:rsidRDefault="007B62A1" w:rsidP="007B62A1">
      <w:pPr>
        <w:spacing w:line="256" w:lineRule="auto"/>
        <w:rPr>
          <w:rFonts w:asciiTheme="majorHAnsi" w:hAnsiTheme="majorHAnsi" w:cstheme="majorHAnsi"/>
          <w:b/>
          <w:bCs/>
          <w:szCs w:val="20"/>
        </w:rPr>
      </w:pPr>
    </w:p>
    <w:p w14:paraId="5F6595E5" w14:textId="77777777" w:rsidR="007B62A1" w:rsidRPr="00CB1D69" w:rsidRDefault="00000000" w:rsidP="007B62A1">
      <w:pPr>
        <w:spacing w:line="256" w:lineRule="auto"/>
        <w:ind w:left="360"/>
        <w:rPr>
          <w:rFonts w:asciiTheme="majorHAnsi" w:hAnsiTheme="majorHAnsi" w:cstheme="majorHAnsi"/>
          <w:b/>
          <w:bCs/>
          <w:szCs w:val="20"/>
        </w:rPr>
      </w:pPr>
      <w:r w:rsidRPr="00CB1D69">
        <w:rPr>
          <w:rFonts w:asciiTheme="majorHAnsi" w:hAnsiTheme="majorHAnsi" w:cstheme="majorHAnsi"/>
          <w:b/>
          <w:bCs/>
          <w:szCs w:val="20"/>
        </w:rPr>
        <w:t>Bomen</w:t>
      </w:r>
    </w:p>
    <w:p w14:paraId="57346A9A" w14:textId="77777777" w:rsidR="007B62A1" w:rsidRPr="00CB1D69" w:rsidRDefault="00000000" w:rsidP="007B62A1">
      <w:pPr>
        <w:spacing w:line="256" w:lineRule="auto"/>
        <w:ind w:left="360"/>
        <w:rPr>
          <w:rFonts w:asciiTheme="majorHAnsi" w:hAnsiTheme="majorHAnsi" w:cstheme="majorHAnsi"/>
          <w:szCs w:val="20"/>
        </w:rPr>
      </w:pPr>
      <w:r w:rsidRPr="00CB1D69">
        <w:rPr>
          <w:rFonts w:asciiTheme="majorHAnsi" w:hAnsiTheme="majorHAnsi" w:cstheme="majorHAnsi"/>
          <w:szCs w:val="20"/>
        </w:rPr>
        <w:t>Hoogstamfruit (appel, peer, kers, pruim, noot)</w:t>
      </w:r>
    </w:p>
    <w:p w14:paraId="10EA6BD1" w14:textId="77777777" w:rsidR="007B62A1" w:rsidRPr="00CB1D69" w:rsidRDefault="00000000" w:rsidP="007B62A1">
      <w:pPr>
        <w:spacing w:line="256" w:lineRule="auto"/>
        <w:ind w:left="360"/>
        <w:rPr>
          <w:rFonts w:asciiTheme="majorHAnsi" w:hAnsiTheme="majorHAnsi" w:cstheme="majorHAnsi"/>
          <w:szCs w:val="20"/>
        </w:rPr>
      </w:pPr>
      <w:r w:rsidRPr="00CB1D69">
        <w:rPr>
          <w:rFonts w:asciiTheme="majorHAnsi" w:hAnsiTheme="majorHAnsi" w:cstheme="majorHAnsi"/>
          <w:szCs w:val="20"/>
        </w:rPr>
        <w:t>Sporkehout (</w:t>
      </w:r>
      <w:proofErr w:type="spellStart"/>
      <w:r w:rsidRPr="00CB1D69">
        <w:rPr>
          <w:rFonts w:asciiTheme="majorHAnsi" w:hAnsiTheme="majorHAnsi" w:cstheme="majorHAnsi"/>
          <w:szCs w:val="20"/>
        </w:rPr>
        <w:t>Frangula</w:t>
      </w:r>
      <w:proofErr w:type="spellEnd"/>
      <w:r w:rsidRPr="00CB1D69">
        <w:rPr>
          <w:rFonts w:asciiTheme="majorHAnsi" w:hAnsiTheme="majorHAnsi" w:cstheme="majorHAnsi"/>
          <w:szCs w:val="20"/>
        </w:rPr>
        <w:t xml:space="preserve"> </w:t>
      </w:r>
      <w:proofErr w:type="spellStart"/>
      <w:r w:rsidRPr="00CB1D69">
        <w:rPr>
          <w:rFonts w:asciiTheme="majorHAnsi" w:hAnsiTheme="majorHAnsi" w:cstheme="majorHAnsi"/>
          <w:szCs w:val="20"/>
        </w:rPr>
        <w:t>alnus</w:t>
      </w:r>
      <w:proofErr w:type="spellEnd"/>
      <w:r w:rsidRPr="00CB1D69">
        <w:rPr>
          <w:rFonts w:asciiTheme="majorHAnsi" w:hAnsiTheme="majorHAnsi" w:cstheme="majorHAnsi"/>
          <w:szCs w:val="20"/>
        </w:rPr>
        <w:t>)</w:t>
      </w:r>
    </w:p>
    <w:p w14:paraId="0C36EA8D" w14:textId="77777777" w:rsidR="007B62A1" w:rsidRPr="00CB1D69" w:rsidRDefault="00000000" w:rsidP="007B62A1">
      <w:pPr>
        <w:spacing w:line="256" w:lineRule="auto"/>
        <w:ind w:left="360"/>
        <w:rPr>
          <w:rFonts w:asciiTheme="majorHAnsi" w:hAnsiTheme="majorHAnsi" w:cstheme="majorHAnsi"/>
          <w:szCs w:val="20"/>
        </w:rPr>
      </w:pPr>
      <w:r w:rsidRPr="00CB1D69">
        <w:rPr>
          <w:rFonts w:asciiTheme="majorHAnsi" w:hAnsiTheme="majorHAnsi" w:cstheme="majorHAnsi"/>
          <w:szCs w:val="20"/>
        </w:rPr>
        <w:t>Zwarte els (</w:t>
      </w:r>
      <w:proofErr w:type="spellStart"/>
      <w:r w:rsidRPr="00CB1D69">
        <w:rPr>
          <w:rFonts w:asciiTheme="majorHAnsi" w:hAnsiTheme="majorHAnsi" w:cstheme="majorHAnsi"/>
          <w:szCs w:val="20"/>
        </w:rPr>
        <w:t>Alnus</w:t>
      </w:r>
      <w:proofErr w:type="spellEnd"/>
      <w:r w:rsidRPr="00CB1D69">
        <w:rPr>
          <w:rFonts w:asciiTheme="majorHAnsi" w:hAnsiTheme="majorHAnsi" w:cstheme="majorHAnsi"/>
          <w:szCs w:val="20"/>
        </w:rPr>
        <w:t xml:space="preserve"> </w:t>
      </w:r>
      <w:proofErr w:type="spellStart"/>
      <w:r w:rsidRPr="00CB1D69">
        <w:rPr>
          <w:rFonts w:asciiTheme="majorHAnsi" w:hAnsiTheme="majorHAnsi" w:cstheme="majorHAnsi"/>
          <w:szCs w:val="20"/>
        </w:rPr>
        <w:t>glutinosa</w:t>
      </w:r>
      <w:proofErr w:type="spellEnd"/>
      <w:r w:rsidRPr="00CB1D69">
        <w:rPr>
          <w:rFonts w:asciiTheme="majorHAnsi" w:hAnsiTheme="majorHAnsi" w:cstheme="majorHAnsi"/>
          <w:szCs w:val="20"/>
        </w:rPr>
        <w:t>)</w:t>
      </w:r>
    </w:p>
    <w:p w14:paraId="31D0CA7C" w14:textId="77777777" w:rsidR="007B62A1" w:rsidRPr="00CB1D69" w:rsidRDefault="00000000" w:rsidP="007B62A1">
      <w:pPr>
        <w:spacing w:line="256" w:lineRule="auto"/>
        <w:ind w:left="360"/>
        <w:rPr>
          <w:rFonts w:asciiTheme="majorHAnsi" w:hAnsiTheme="majorHAnsi" w:cstheme="majorHAnsi"/>
          <w:szCs w:val="20"/>
        </w:rPr>
      </w:pPr>
      <w:r w:rsidRPr="00CB1D69">
        <w:rPr>
          <w:rFonts w:asciiTheme="majorHAnsi" w:hAnsiTheme="majorHAnsi" w:cstheme="majorHAnsi"/>
          <w:szCs w:val="20"/>
        </w:rPr>
        <w:t>Gewone es (</w:t>
      </w:r>
      <w:proofErr w:type="spellStart"/>
      <w:r w:rsidRPr="00CB1D69">
        <w:rPr>
          <w:rFonts w:asciiTheme="majorHAnsi" w:hAnsiTheme="majorHAnsi" w:cstheme="majorHAnsi"/>
          <w:szCs w:val="20"/>
        </w:rPr>
        <w:t>Fraxinus</w:t>
      </w:r>
      <w:proofErr w:type="spellEnd"/>
      <w:r w:rsidRPr="00CB1D69">
        <w:rPr>
          <w:rFonts w:asciiTheme="majorHAnsi" w:hAnsiTheme="majorHAnsi" w:cstheme="majorHAnsi"/>
          <w:szCs w:val="20"/>
        </w:rPr>
        <w:t xml:space="preserve"> excelsior)</w:t>
      </w:r>
    </w:p>
    <w:p w14:paraId="31F4D7C8" w14:textId="77777777" w:rsidR="007B62A1" w:rsidRPr="00CB1D69" w:rsidRDefault="00000000" w:rsidP="007B62A1">
      <w:pPr>
        <w:spacing w:line="256" w:lineRule="auto"/>
        <w:ind w:left="360"/>
        <w:rPr>
          <w:rFonts w:asciiTheme="majorHAnsi" w:hAnsiTheme="majorHAnsi" w:cstheme="majorHAnsi"/>
          <w:szCs w:val="20"/>
        </w:rPr>
      </w:pPr>
      <w:r w:rsidRPr="00CB1D69">
        <w:rPr>
          <w:rFonts w:asciiTheme="majorHAnsi" w:hAnsiTheme="majorHAnsi" w:cstheme="majorHAnsi"/>
          <w:szCs w:val="20"/>
        </w:rPr>
        <w:t>Winterlinde (</w:t>
      </w:r>
      <w:proofErr w:type="spellStart"/>
      <w:r w:rsidRPr="00CB1D69">
        <w:rPr>
          <w:rFonts w:asciiTheme="majorHAnsi" w:hAnsiTheme="majorHAnsi" w:cstheme="majorHAnsi"/>
          <w:szCs w:val="20"/>
        </w:rPr>
        <w:t>Tilia</w:t>
      </w:r>
      <w:proofErr w:type="spellEnd"/>
      <w:r w:rsidRPr="00CB1D69">
        <w:rPr>
          <w:rFonts w:asciiTheme="majorHAnsi" w:hAnsiTheme="majorHAnsi" w:cstheme="majorHAnsi"/>
          <w:szCs w:val="20"/>
        </w:rPr>
        <w:t xml:space="preserve"> </w:t>
      </w:r>
      <w:proofErr w:type="spellStart"/>
      <w:r w:rsidRPr="00CB1D69">
        <w:rPr>
          <w:rFonts w:asciiTheme="majorHAnsi" w:hAnsiTheme="majorHAnsi" w:cstheme="majorHAnsi"/>
          <w:szCs w:val="20"/>
        </w:rPr>
        <w:t>cordata</w:t>
      </w:r>
      <w:proofErr w:type="spellEnd"/>
      <w:r w:rsidRPr="00CB1D69">
        <w:rPr>
          <w:rFonts w:asciiTheme="majorHAnsi" w:hAnsiTheme="majorHAnsi" w:cstheme="majorHAnsi"/>
          <w:szCs w:val="20"/>
        </w:rPr>
        <w:t>)</w:t>
      </w:r>
    </w:p>
    <w:p w14:paraId="1906DA3E" w14:textId="77777777" w:rsidR="007B62A1" w:rsidRPr="00CB1D69" w:rsidRDefault="00000000" w:rsidP="007B62A1">
      <w:pPr>
        <w:spacing w:line="256" w:lineRule="auto"/>
        <w:ind w:left="360"/>
        <w:rPr>
          <w:rFonts w:asciiTheme="majorHAnsi" w:hAnsiTheme="majorHAnsi" w:cstheme="majorHAnsi"/>
          <w:szCs w:val="20"/>
        </w:rPr>
      </w:pPr>
      <w:r w:rsidRPr="00CB1D69">
        <w:rPr>
          <w:rFonts w:asciiTheme="majorHAnsi" w:hAnsiTheme="majorHAnsi" w:cstheme="majorHAnsi"/>
          <w:szCs w:val="20"/>
        </w:rPr>
        <w:t>Zomereik (</w:t>
      </w:r>
      <w:proofErr w:type="spellStart"/>
      <w:r w:rsidRPr="00CB1D69">
        <w:rPr>
          <w:rFonts w:asciiTheme="majorHAnsi" w:hAnsiTheme="majorHAnsi" w:cstheme="majorHAnsi"/>
          <w:szCs w:val="20"/>
        </w:rPr>
        <w:t>Quercus</w:t>
      </w:r>
      <w:proofErr w:type="spellEnd"/>
      <w:r w:rsidRPr="00CB1D69">
        <w:rPr>
          <w:rFonts w:asciiTheme="majorHAnsi" w:hAnsiTheme="majorHAnsi" w:cstheme="majorHAnsi"/>
          <w:szCs w:val="20"/>
        </w:rPr>
        <w:t xml:space="preserve"> </w:t>
      </w:r>
      <w:proofErr w:type="spellStart"/>
      <w:r w:rsidRPr="00CB1D69">
        <w:rPr>
          <w:rFonts w:asciiTheme="majorHAnsi" w:hAnsiTheme="majorHAnsi" w:cstheme="majorHAnsi"/>
          <w:szCs w:val="20"/>
        </w:rPr>
        <w:t>robur</w:t>
      </w:r>
      <w:proofErr w:type="spellEnd"/>
      <w:r w:rsidRPr="00CB1D69">
        <w:rPr>
          <w:rFonts w:asciiTheme="majorHAnsi" w:hAnsiTheme="majorHAnsi" w:cstheme="majorHAnsi"/>
          <w:szCs w:val="20"/>
        </w:rPr>
        <w:t>)</w:t>
      </w:r>
    </w:p>
    <w:p w14:paraId="36EF340C" w14:textId="77777777" w:rsidR="007B62A1" w:rsidRPr="00CB1D69" w:rsidRDefault="00000000" w:rsidP="007B62A1">
      <w:pPr>
        <w:spacing w:line="256" w:lineRule="auto"/>
        <w:ind w:left="360"/>
        <w:rPr>
          <w:rFonts w:asciiTheme="majorHAnsi" w:hAnsiTheme="majorHAnsi" w:cstheme="majorHAnsi"/>
          <w:szCs w:val="20"/>
        </w:rPr>
      </w:pPr>
      <w:r w:rsidRPr="00CB1D69">
        <w:rPr>
          <w:rFonts w:asciiTheme="majorHAnsi" w:hAnsiTheme="majorHAnsi" w:cstheme="majorHAnsi"/>
          <w:szCs w:val="20"/>
        </w:rPr>
        <w:t>Boskers (Prunus avium)</w:t>
      </w:r>
    </w:p>
    <w:p w14:paraId="11AC7AB1" w14:textId="77777777" w:rsidR="007B62A1" w:rsidRPr="00CB1D69" w:rsidRDefault="00000000" w:rsidP="007B62A1">
      <w:pPr>
        <w:spacing w:line="256" w:lineRule="auto"/>
        <w:ind w:left="360"/>
        <w:rPr>
          <w:rFonts w:asciiTheme="majorHAnsi" w:hAnsiTheme="majorHAnsi" w:cstheme="majorHAnsi"/>
          <w:szCs w:val="20"/>
        </w:rPr>
      </w:pPr>
      <w:r w:rsidRPr="00CB1D69">
        <w:rPr>
          <w:rFonts w:asciiTheme="majorHAnsi" w:hAnsiTheme="majorHAnsi" w:cstheme="majorHAnsi"/>
          <w:szCs w:val="20"/>
        </w:rPr>
        <w:t>Schietwilg (</w:t>
      </w:r>
      <w:proofErr w:type="spellStart"/>
      <w:r w:rsidRPr="00CB1D69">
        <w:rPr>
          <w:rFonts w:asciiTheme="majorHAnsi" w:hAnsiTheme="majorHAnsi" w:cstheme="majorHAnsi"/>
          <w:szCs w:val="20"/>
        </w:rPr>
        <w:t>Salix</w:t>
      </w:r>
      <w:proofErr w:type="spellEnd"/>
      <w:r w:rsidRPr="00CB1D69">
        <w:rPr>
          <w:rFonts w:asciiTheme="majorHAnsi" w:hAnsiTheme="majorHAnsi" w:cstheme="majorHAnsi"/>
          <w:szCs w:val="20"/>
        </w:rPr>
        <w:t xml:space="preserve"> alba) ook als knotwilg</w:t>
      </w:r>
    </w:p>
    <w:p w14:paraId="20EB92F9" w14:textId="77777777" w:rsidR="007B62A1" w:rsidRPr="00CB1D69" w:rsidRDefault="00000000" w:rsidP="007B62A1">
      <w:pPr>
        <w:spacing w:line="256" w:lineRule="auto"/>
        <w:ind w:left="360"/>
        <w:rPr>
          <w:rFonts w:asciiTheme="majorHAnsi" w:hAnsiTheme="majorHAnsi" w:cstheme="majorHAnsi"/>
          <w:szCs w:val="20"/>
        </w:rPr>
      </w:pPr>
      <w:proofErr w:type="spellStart"/>
      <w:r w:rsidRPr="00CB1D69">
        <w:rPr>
          <w:rFonts w:asciiTheme="majorHAnsi" w:hAnsiTheme="majorHAnsi" w:cstheme="majorHAnsi"/>
          <w:szCs w:val="20"/>
        </w:rPr>
        <w:t>Boswilg</w:t>
      </w:r>
      <w:proofErr w:type="spellEnd"/>
      <w:r w:rsidRPr="00CB1D69">
        <w:rPr>
          <w:rFonts w:asciiTheme="majorHAnsi" w:hAnsiTheme="majorHAnsi" w:cstheme="majorHAnsi"/>
          <w:szCs w:val="20"/>
        </w:rPr>
        <w:t xml:space="preserve"> (</w:t>
      </w:r>
      <w:proofErr w:type="spellStart"/>
      <w:r w:rsidRPr="00CB1D69">
        <w:rPr>
          <w:rFonts w:asciiTheme="majorHAnsi" w:hAnsiTheme="majorHAnsi" w:cstheme="majorHAnsi"/>
          <w:szCs w:val="20"/>
        </w:rPr>
        <w:t>Salix</w:t>
      </w:r>
      <w:proofErr w:type="spellEnd"/>
      <w:r w:rsidRPr="00CB1D69">
        <w:rPr>
          <w:rFonts w:asciiTheme="majorHAnsi" w:hAnsiTheme="majorHAnsi" w:cstheme="majorHAnsi"/>
          <w:szCs w:val="20"/>
        </w:rPr>
        <w:t xml:space="preserve"> </w:t>
      </w:r>
      <w:proofErr w:type="spellStart"/>
      <w:r w:rsidRPr="00CB1D69">
        <w:rPr>
          <w:rFonts w:asciiTheme="majorHAnsi" w:hAnsiTheme="majorHAnsi" w:cstheme="majorHAnsi"/>
          <w:szCs w:val="20"/>
        </w:rPr>
        <w:t>caprea</w:t>
      </w:r>
      <w:proofErr w:type="spellEnd"/>
      <w:r w:rsidRPr="00CB1D69">
        <w:rPr>
          <w:rFonts w:asciiTheme="majorHAnsi" w:hAnsiTheme="majorHAnsi" w:cstheme="majorHAnsi"/>
          <w:szCs w:val="20"/>
        </w:rPr>
        <w:t>)</w:t>
      </w:r>
    </w:p>
    <w:p w14:paraId="0872168E" w14:textId="77777777" w:rsidR="007B62A1" w:rsidRPr="00CB1D69" w:rsidRDefault="00000000" w:rsidP="007B62A1">
      <w:pPr>
        <w:spacing w:line="256" w:lineRule="auto"/>
        <w:ind w:firstLine="360"/>
        <w:rPr>
          <w:rFonts w:asciiTheme="majorHAnsi" w:hAnsiTheme="majorHAnsi" w:cstheme="majorHAnsi"/>
          <w:szCs w:val="20"/>
        </w:rPr>
      </w:pPr>
      <w:r w:rsidRPr="00CB1D69">
        <w:rPr>
          <w:rFonts w:asciiTheme="majorHAnsi" w:hAnsiTheme="majorHAnsi" w:cstheme="majorHAnsi"/>
          <w:szCs w:val="20"/>
        </w:rPr>
        <w:t>Grauwe wilg (</w:t>
      </w:r>
      <w:proofErr w:type="spellStart"/>
      <w:r w:rsidRPr="00CB1D69">
        <w:rPr>
          <w:rFonts w:asciiTheme="majorHAnsi" w:hAnsiTheme="majorHAnsi" w:cstheme="majorHAnsi"/>
          <w:szCs w:val="20"/>
        </w:rPr>
        <w:t>Salix</w:t>
      </w:r>
      <w:proofErr w:type="spellEnd"/>
      <w:r w:rsidRPr="00CB1D69">
        <w:rPr>
          <w:rFonts w:asciiTheme="majorHAnsi" w:hAnsiTheme="majorHAnsi" w:cstheme="majorHAnsi"/>
          <w:szCs w:val="20"/>
        </w:rPr>
        <w:t xml:space="preserve"> </w:t>
      </w:r>
      <w:proofErr w:type="spellStart"/>
      <w:r w:rsidRPr="00CB1D69">
        <w:rPr>
          <w:rFonts w:asciiTheme="majorHAnsi" w:hAnsiTheme="majorHAnsi" w:cstheme="majorHAnsi"/>
          <w:szCs w:val="20"/>
        </w:rPr>
        <w:t>cinerea</w:t>
      </w:r>
      <w:proofErr w:type="spellEnd"/>
      <w:r w:rsidRPr="00CB1D69">
        <w:rPr>
          <w:rFonts w:asciiTheme="majorHAnsi" w:hAnsiTheme="majorHAnsi" w:cstheme="majorHAnsi"/>
          <w:szCs w:val="20"/>
        </w:rPr>
        <w:t xml:space="preserve">) </w:t>
      </w:r>
    </w:p>
    <w:p w14:paraId="1BD7ECA0" w14:textId="77777777" w:rsidR="007B62A1" w:rsidRPr="00CB1D69" w:rsidRDefault="00000000" w:rsidP="007B62A1">
      <w:pPr>
        <w:spacing w:line="256" w:lineRule="auto"/>
        <w:ind w:firstLine="360"/>
        <w:rPr>
          <w:rFonts w:asciiTheme="majorHAnsi" w:hAnsiTheme="majorHAnsi" w:cstheme="majorHAnsi"/>
          <w:szCs w:val="20"/>
        </w:rPr>
      </w:pPr>
      <w:r w:rsidRPr="00CB1D69">
        <w:rPr>
          <w:rFonts w:asciiTheme="majorHAnsi" w:hAnsiTheme="majorHAnsi" w:cstheme="majorHAnsi"/>
          <w:szCs w:val="20"/>
        </w:rPr>
        <w:t xml:space="preserve">Inlandse vogelkers (Prunus </w:t>
      </w:r>
      <w:proofErr w:type="spellStart"/>
      <w:r w:rsidRPr="00CB1D69">
        <w:rPr>
          <w:rFonts w:asciiTheme="majorHAnsi" w:hAnsiTheme="majorHAnsi" w:cstheme="majorHAnsi"/>
          <w:szCs w:val="20"/>
        </w:rPr>
        <w:t>padus</w:t>
      </w:r>
      <w:proofErr w:type="spellEnd"/>
      <w:r w:rsidRPr="00CB1D69">
        <w:rPr>
          <w:rFonts w:asciiTheme="majorHAnsi" w:hAnsiTheme="majorHAnsi" w:cstheme="majorHAnsi"/>
          <w:szCs w:val="20"/>
        </w:rPr>
        <w:t>)</w:t>
      </w:r>
    </w:p>
    <w:p w14:paraId="459D81F4" w14:textId="77777777" w:rsidR="007B62A1" w:rsidRPr="00CB1D69" w:rsidRDefault="007B62A1" w:rsidP="007B62A1">
      <w:pPr>
        <w:spacing w:line="256" w:lineRule="auto"/>
        <w:rPr>
          <w:rFonts w:asciiTheme="majorHAnsi" w:hAnsiTheme="majorHAnsi" w:cstheme="majorHAnsi"/>
          <w:szCs w:val="20"/>
        </w:rPr>
      </w:pPr>
    </w:p>
    <w:p w14:paraId="468F4096" w14:textId="77777777" w:rsidR="007B62A1" w:rsidRPr="00CB1D69" w:rsidRDefault="00000000" w:rsidP="007B62A1">
      <w:pPr>
        <w:spacing w:after="160" w:line="256" w:lineRule="auto"/>
        <w:rPr>
          <w:rFonts w:asciiTheme="majorHAnsi" w:hAnsiTheme="majorHAnsi" w:cstheme="majorHAnsi"/>
          <w:color w:val="1F497D"/>
          <w:szCs w:val="20"/>
        </w:rPr>
      </w:pPr>
      <w:r w:rsidRPr="00CB1D69">
        <w:rPr>
          <w:rFonts w:asciiTheme="majorHAnsi" w:hAnsiTheme="majorHAnsi" w:cstheme="majorHAnsi"/>
          <w:szCs w:val="20"/>
        </w:rPr>
        <w:t>Het stand-</w:t>
      </w:r>
      <w:proofErr w:type="spellStart"/>
      <w:r w:rsidRPr="00CB1D69">
        <w:rPr>
          <w:rFonts w:asciiTheme="majorHAnsi" w:hAnsiTheme="majorHAnsi" w:cstheme="majorHAnsi"/>
          <w:szCs w:val="20"/>
        </w:rPr>
        <w:t>still</w:t>
      </w:r>
      <w:proofErr w:type="spellEnd"/>
      <w:r w:rsidRPr="00CB1D69">
        <w:rPr>
          <w:rFonts w:asciiTheme="majorHAnsi" w:hAnsiTheme="majorHAnsi" w:cstheme="majorHAnsi"/>
          <w:szCs w:val="20"/>
        </w:rPr>
        <w:t xml:space="preserve"> principe is het uitgangspunt voor deze aanvraag. Dit principe stelt dat de kwaliteit en de kwantiteit van de waardevolle natuurelementen in Vlaanderen er niet op mag achteruit gaan. Enerzijds is er de zorgplicht nl.: iedereen moet zorg dragen voor de natuur, zodat er geen schade aan toegebracht wordt en anderzijds de compensatie: als schade onvermijdbaar is, dan moet zij worden gecompenseerd. Cultuurhistorische aspecten: Gemeente Heers heeft het onroerend </w:t>
      </w:r>
      <w:proofErr w:type="spellStart"/>
      <w:r w:rsidRPr="00CB1D69">
        <w:rPr>
          <w:rFonts w:asciiTheme="majorHAnsi" w:hAnsiTheme="majorHAnsi" w:cstheme="majorHAnsi"/>
          <w:szCs w:val="20"/>
        </w:rPr>
        <w:t>erfgoedrichtplan</w:t>
      </w:r>
      <w:proofErr w:type="spellEnd"/>
      <w:r w:rsidRPr="00CB1D69">
        <w:rPr>
          <w:rFonts w:asciiTheme="majorHAnsi" w:hAnsiTheme="majorHAnsi" w:cstheme="majorHAnsi"/>
          <w:szCs w:val="20"/>
        </w:rPr>
        <w:t xml:space="preserve"> voor hoogstamboomgaarden goedgekeurd en zal er dus naar streven deze boomgaarden op haar grondgebieden te behouden door ze te beschermen en indien mogelijk te herstellen. </w:t>
      </w:r>
    </w:p>
    <w:p w14:paraId="00AD9742" w14:textId="77777777" w:rsidR="007B62A1" w:rsidRPr="00CB1D69" w:rsidRDefault="00000000" w:rsidP="007B62A1">
      <w:pPr>
        <w:spacing w:after="160" w:line="256" w:lineRule="auto"/>
        <w:rPr>
          <w:rFonts w:asciiTheme="majorHAnsi" w:hAnsiTheme="majorHAnsi" w:cstheme="majorHAnsi"/>
          <w:szCs w:val="20"/>
        </w:rPr>
      </w:pPr>
      <w:r w:rsidRPr="00CB1D69">
        <w:rPr>
          <w:rFonts w:asciiTheme="majorHAnsi" w:hAnsiTheme="majorHAnsi" w:cstheme="majorHAnsi"/>
          <w:szCs w:val="20"/>
        </w:rPr>
        <w:t xml:space="preserve">o De aanvrager neemt alle nodige voorzorgsmaatregelen om de nieuwe aanplanting te laten slagen. Dit houdt een met zorg uitgevoerde aanplanting met kwalitatief degelijk plantgoed in, het gebruik van een steunpaal of wortelverankering en zo nodig het aanbrengen van een bescherming tegen wild- en/of </w:t>
      </w:r>
      <w:proofErr w:type="spellStart"/>
      <w:r w:rsidRPr="00CB1D69">
        <w:rPr>
          <w:rFonts w:asciiTheme="majorHAnsi" w:hAnsiTheme="majorHAnsi" w:cstheme="majorHAnsi"/>
          <w:szCs w:val="20"/>
        </w:rPr>
        <w:t>veevraat</w:t>
      </w:r>
      <w:proofErr w:type="spellEnd"/>
      <w:r w:rsidRPr="00CB1D69">
        <w:rPr>
          <w:rFonts w:asciiTheme="majorHAnsi" w:hAnsiTheme="majorHAnsi" w:cstheme="majorHAnsi"/>
          <w:szCs w:val="20"/>
        </w:rPr>
        <w:t xml:space="preserve">. </w:t>
      </w:r>
    </w:p>
    <w:p w14:paraId="1E906D82" w14:textId="77777777" w:rsidR="00333302" w:rsidRDefault="00000000" w:rsidP="007B62A1">
      <w:r w:rsidRPr="00CB1D69">
        <w:rPr>
          <w:rFonts w:asciiTheme="majorHAnsi" w:hAnsiTheme="majorHAnsi" w:cstheme="majorHAnsi"/>
          <w:szCs w:val="20"/>
        </w:rPr>
        <w:t>o Bij uitval dient/dienen in het eerstvolgende plantseizoen de opengevallen plaats/plaatsen terug te worden ingevuld. In ieder geval is de aanvrager ertoe gehouden dat op dezelfde locatie waar de bomen gekapt worden nieuwe inheemse hoogstammige bomen of een inheemse houtkant conform bovenvermelde voorwaarden groeit; - Bij het uitvoeren van werken in de periode van 1 maart tot 1 juli moet men er zich – vóór men overgaat tot de uitvoering van de werken – van vergewissen dat geen nesten van beschermde vogelsoorten beschadigd, weggenomen of vernield worden. Bij het werken aan (oude) constructies of het kappen van bomen dient men na te gaan vóór de werken beginnen of er vleermuizen aanwezig zijn. Als</w:t>
      </w:r>
    </w:p>
    <w:p w14:paraId="25C5E65A" w14:textId="77777777" w:rsidR="005B5F26" w:rsidRDefault="005B5F26" w:rsidP="0075314F"/>
    <w:p w14:paraId="3422CCAC" w14:textId="77777777" w:rsidR="005B5F26" w:rsidRDefault="005B5F26" w:rsidP="00F175B3"/>
    <w:p w14:paraId="3612A6A2" w14:textId="77777777" w:rsidR="005B5F26" w:rsidRDefault="005B5F26" w:rsidP="0075314F">
      <w:pPr>
        <w:tabs>
          <w:tab w:val="center" w:pos="6237"/>
        </w:tabs>
      </w:pPr>
    </w:p>
    <w:p w14:paraId="048F6345"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0BDFF1BC" w14:textId="77777777" w:rsidR="005B5F26" w:rsidRPr="00B16042" w:rsidRDefault="005B5F26" w:rsidP="0075314F">
      <w:pPr>
        <w:jc w:val="both"/>
        <w:rPr>
          <w:rFonts w:cs="Arial"/>
          <w:color w:val="000000" w:themeColor="text1"/>
          <w:sz w:val="16"/>
          <w:szCs w:val="16"/>
        </w:rPr>
      </w:pPr>
    </w:p>
    <w:p w14:paraId="29497E75"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03851B1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246CC08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7B22FB5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als de vergunde gebouwen niet winddicht zijn binnen drie jaar na de aanvang van de vergunde stedenbouwkundige </w:t>
      </w:r>
      <w:r w:rsidRPr="001C529C">
        <w:rPr>
          <w:rStyle w:val="Subtielebenadrukking"/>
        </w:rPr>
        <w:lastRenderedPageBreak/>
        <w:t>handelingen;</w:t>
      </w:r>
    </w:p>
    <w:p w14:paraId="0810516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7510BE4D"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E618BE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1F41078B" w14:textId="77777777" w:rsidR="005B5F26" w:rsidRPr="001C529C" w:rsidRDefault="005B5F26" w:rsidP="0075314F">
      <w:pPr>
        <w:widowControl w:val="0"/>
        <w:autoSpaceDE w:val="0"/>
        <w:autoSpaceDN w:val="0"/>
        <w:adjustRightInd w:val="0"/>
        <w:jc w:val="both"/>
        <w:rPr>
          <w:rStyle w:val="Subtielebenadrukking"/>
        </w:rPr>
      </w:pPr>
    </w:p>
    <w:p w14:paraId="1CCB252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385E2CB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0FE5CAD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7DA243B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w:t>
      </w:r>
      <w:proofErr w:type="spellStart"/>
      <w:r w:rsidRPr="001C529C">
        <w:rPr>
          <w:rStyle w:val="Subtielebenadrukking"/>
        </w:rPr>
        <w:t>inkennisstelling</w:t>
      </w:r>
      <w:proofErr w:type="spellEnd"/>
      <w:r w:rsidRPr="001C529C">
        <w:rPr>
          <w:rStyle w:val="Subtielebenadrukking"/>
        </w:rPr>
        <w:t xml:space="preserve"> van de stopzetting.</w:t>
      </w:r>
    </w:p>
    <w:p w14:paraId="550D69A6" w14:textId="77777777" w:rsidR="005B5F26" w:rsidRPr="001C529C" w:rsidRDefault="005B5F26" w:rsidP="0075314F">
      <w:pPr>
        <w:widowControl w:val="0"/>
        <w:autoSpaceDE w:val="0"/>
        <w:autoSpaceDN w:val="0"/>
        <w:adjustRightInd w:val="0"/>
        <w:jc w:val="both"/>
        <w:rPr>
          <w:rStyle w:val="Subtielebenadrukking"/>
        </w:rPr>
      </w:pPr>
    </w:p>
    <w:p w14:paraId="7E9AE3F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172757D7" w14:textId="77777777" w:rsidR="005B5F26" w:rsidRPr="001C529C" w:rsidRDefault="005B5F26" w:rsidP="0075314F">
      <w:pPr>
        <w:widowControl w:val="0"/>
        <w:autoSpaceDE w:val="0"/>
        <w:autoSpaceDN w:val="0"/>
        <w:adjustRightInd w:val="0"/>
        <w:jc w:val="both"/>
        <w:rPr>
          <w:rStyle w:val="Subtielebenadrukking"/>
        </w:rPr>
      </w:pPr>
    </w:p>
    <w:p w14:paraId="5B618B13"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48214C0B" w14:textId="77777777" w:rsidR="005B5F26" w:rsidRPr="00B16042" w:rsidRDefault="005B5F26" w:rsidP="0075314F">
      <w:pPr>
        <w:jc w:val="both"/>
        <w:rPr>
          <w:rFonts w:cs="Arial"/>
          <w:color w:val="000000" w:themeColor="text1"/>
          <w:sz w:val="16"/>
          <w:szCs w:val="16"/>
          <w:lang w:val="nl-NL"/>
        </w:rPr>
      </w:pPr>
    </w:p>
    <w:p w14:paraId="406F0A4D"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7EEB10AC" w14:textId="77777777" w:rsidR="005B5F26" w:rsidRPr="001C529C" w:rsidRDefault="005B5F26" w:rsidP="0075314F">
      <w:pPr>
        <w:widowControl w:val="0"/>
        <w:autoSpaceDE w:val="0"/>
        <w:autoSpaceDN w:val="0"/>
        <w:adjustRightInd w:val="0"/>
        <w:jc w:val="both"/>
        <w:rPr>
          <w:rStyle w:val="Subtielebenadrukking"/>
        </w:rPr>
      </w:pPr>
    </w:p>
    <w:p w14:paraId="1AEB9B7C"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5BB8A768"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5FB25EF"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1EEB23E8" w14:textId="77777777" w:rsidR="005B5F26" w:rsidRPr="001C529C" w:rsidRDefault="005B5F26" w:rsidP="0075314F">
      <w:pPr>
        <w:widowControl w:val="0"/>
        <w:autoSpaceDE w:val="0"/>
        <w:autoSpaceDN w:val="0"/>
        <w:adjustRightInd w:val="0"/>
        <w:jc w:val="both"/>
        <w:rPr>
          <w:rStyle w:val="Subtielebenadrukking"/>
          <w:rFonts w:eastAsia="MS Mincho"/>
        </w:rPr>
      </w:pPr>
    </w:p>
    <w:p w14:paraId="3DCD4C34"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 xml:space="preserve">De termijnen van twee of drie jaar, vermeld in artikel 99, worden geschorst tijdens het uitvoeren van de archeologische opgraving, omschreven in de bekrachtigde archeologienota overeenkomstig artikel 5.4.8 van het </w:t>
      </w:r>
      <w:proofErr w:type="spellStart"/>
      <w:r w:rsidRPr="001C529C">
        <w:rPr>
          <w:rStyle w:val="Subtielebenadrukking"/>
        </w:rPr>
        <w:t>Onroerenderfgoeddecreet</w:t>
      </w:r>
      <w:proofErr w:type="spellEnd"/>
      <w:r w:rsidRPr="001C529C">
        <w:rPr>
          <w:rStyle w:val="Subtielebenadrukking"/>
        </w:rPr>
        <w:t xml:space="preserve"> van 12 juli 2013 en in de bekrachtigde nota overeenkomstig artikel 5.4.16 van het </w:t>
      </w:r>
      <w:proofErr w:type="spellStart"/>
      <w:r w:rsidRPr="001C529C">
        <w:rPr>
          <w:rStyle w:val="Subtielebenadrukking"/>
        </w:rPr>
        <w:t>Onroerenderfgoeddecreet</w:t>
      </w:r>
      <w:proofErr w:type="spellEnd"/>
      <w:r w:rsidRPr="001C529C">
        <w:rPr>
          <w:rStyle w:val="Subtielebenadrukking"/>
        </w:rPr>
        <w:t xml:space="preserve">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07F14754" w14:textId="77777777" w:rsidR="005B5F26" w:rsidRPr="001C529C" w:rsidRDefault="005B5F26" w:rsidP="0075314F">
      <w:pPr>
        <w:widowControl w:val="0"/>
        <w:autoSpaceDE w:val="0"/>
        <w:autoSpaceDN w:val="0"/>
        <w:adjustRightInd w:val="0"/>
        <w:jc w:val="both"/>
        <w:rPr>
          <w:rStyle w:val="Subtielebenadrukking"/>
          <w:rFonts w:eastAsia="MS Mincho"/>
        </w:rPr>
      </w:pPr>
    </w:p>
    <w:p w14:paraId="4E4A0C39"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09C3D514" w14:textId="77777777" w:rsidR="005B5F26" w:rsidRPr="001C529C" w:rsidRDefault="005B5F26" w:rsidP="0075314F">
      <w:pPr>
        <w:widowControl w:val="0"/>
        <w:autoSpaceDE w:val="0"/>
        <w:autoSpaceDN w:val="0"/>
        <w:adjustRightInd w:val="0"/>
        <w:jc w:val="both"/>
        <w:rPr>
          <w:rStyle w:val="Subtielebenadrukking"/>
          <w:rFonts w:eastAsia="MS Mincho"/>
        </w:rPr>
      </w:pPr>
    </w:p>
    <w:p w14:paraId="38D22919"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717F6CD6" w14:textId="77777777" w:rsidR="005B5F26" w:rsidRPr="00B16042" w:rsidRDefault="005B5F26" w:rsidP="0075314F">
      <w:pPr>
        <w:jc w:val="both"/>
        <w:rPr>
          <w:rFonts w:cs="Arial"/>
          <w:color w:val="000000" w:themeColor="text1"/>
          <w:sz w:val="16"/>
          <w:szCs w:val="16"/>
          <w:lang w:val="nl-NL"/>
        </w:rPr>
      </w:pPr>
    </w:p>
    <w:p w14:paraId="407F35E5"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6B43583F" w14:textId="77777777" w:rsidR="005B5F26" w:rsidRPr="00B16042" w:rsidRDefault="005B5F26" w:rsidP="0075314F">
      <w:pPr>
        <w:jc w:val="both"/>
        <w:rPr>
          <w:rFonts w:cs="Arial"/>
          <w:color w:val="000000" w:themeColor="text1"/>
          <w:sz w:val="16"/>
          <w:szCs w:val="16"/>
        </w:rPr>
      </w:pPr>
    </w:p>
    <w:p w14:paraId="119D62B9" w14:textId="77777777" w:rsidR="005B5F26" w:rsidRPr="00B16042" w:rsidRDefault="005B5F26" w:rsidP="0075314F">
      <w:pPr>
        <w:jc w:val="both"/>
        <w:rPr>
          <w:rFonts w:cs="Arial"/>
          <w:color w:val="000000" w:themeColor="text1"/>
          <w:sz w:val="16"/>
          <w:szCs w:val="16"/>
        </w:rPr>
      </w:pPr>
    </w:p>
    <w:p w14:paraId="5DE1142B"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 xml:space="preserve">De Vlaamse Regering is bevoegd in laatste administratieve aanleg voor beroepen tegen uitdrukkelijke of </w:t>
      </w:r>
      <w:r w:rsidRPr="001C529C">
        <w:rPr>
          <w:rStyle w:val="Subtielebenadrukking"/>
        </w:rPr>
        <w:lastRenderedPageBreak/>
        <w:t>stilzwijgende beslissingen van de deputatie in eerste administratieve aanleg.</w:t>
      </w:r>
    </w:p>
    <w:p w14:paraId="1ECFA1F8" w14:textId="77777777" w:rsidR="005B5F26" w:rsidRPr="001C529C" w:rsidRDefault="005B5F26" w:rsidP="0075314F">
      <w:pPr>
        <w:widowControl w:val="0"/>
        <w:autoSpaceDE w:val="0"/>
        <w:autoSpaceDN w:val="0"/>
        <w:adjustRightInd w:val="0"/>
        <w:jc w:val="both"/>
        <w:rPr>
          <w:rStyle w:val="Subtielebenadrukking"/>
        </w:rPr>
      </w:pPr>
    </w:p>
    <w:p w14:paraId="1E857399"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00B07985"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D329AFE"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6970B42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23BD06A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25B48D1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1A96223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0CAC91C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536105F6"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4C2E8E93"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1207FEF"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46D8C83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0584EDE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57A6575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2371311F"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876328D"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797E1F37" w14:textId="77777777" w:rsidR="005B5F26" w:rsidRPr="001C529C" w:rsidRDefault="005B5F26" w:rsidP="0075314F">
      <w:pPr>
        <w:widowControl w:val="0"/>
        <w:autoSpaceDE w:val="0"/>
        <w:autoSpaceDN w:val="0"/>
        <w:adjustRightInd w:val="0"/>
        <w:jc w:val="both"/>
        <w:rPr>
          <w:rStyle w:val="Subtielebenadrukking"/>
        </w:rPr>
      </w:pPr>
    </w:p>
    <w:p w14:paraId="7680729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38B832F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0D88052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363B41D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de vergunning voor de exploitatie van een ingedeelde inrichting of activiteit die </w:t>
      </w:r>
      <w:proofErr w:type="spellStart"/>
      <w:r w:rsidRPr="001C529C">
        <w:rPr>
          <w:rStyle w:val="Subtielebenadrukking"/>
        </w:rPr>
        <w:t>vergunningsplichtig</w:t>
      </w:r>
      <w:proofErr w:type="spellEnd"/>
      <w:r w:rsidRPr="001C529C">
        <w:rPr>
          <w:rStyle w:val="Subtielebenadrukking"/>
        </w:rPr>
        <w:t xml:space="preserve"> is geworden door aanvulling of wijziging van de indelingslijst.</w:t>
      </w:r>
    </w:p>
    <w:p w14:paraId="1A5A0C02"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B8B6AF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7E934F15" w14:textId="77777777" w:rsidR="005B5F26" w:rsidRPr="001C529C" w:rsidRDefault="005B5F26" w:rsidP="0075314F">
      <w:pPr>
        <w:widowControl w:val="0"/>
        <w:autoSpaceDE w:val="0"/>
        <w:autoSpaceDN w:val="0"/>
        <w:adjustRightInd w:val="0"/>
        <w:jc w:val="both"/>
        <w:rPr>
          <w:rStyle w:val="Subtielebenadrukking"/>
        </w:rPr>
      </w:pPr>
    </w:p>
    <w:p w14:paraId="744DD22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688460B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397EFCA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57AFB15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0A34320D" w14:textId="77777777" w:rsidR="005B5F26" w:rsidRPr="001C529C" w:rsidRDefault="005B5F26" w:rsidP="0075314F">
      <w:pPr>
        <w:widowControl w:val="0"/>
        <w:autoSpaceDE w:val="0"/>
        <w:autoSpaceDN w:val="0"/>
        <w:adjustRightInd w:val="0"/>
        <w:jc w:val="both"/>
        <w:rPr>
          <w:rStyle w:val="Subtielebenadrukking"/>
        </w:rPr>
      </w:pPr>
    </w:p>
    <w:p w14:paraId="0F70DA7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7779D47A"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7D956F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07E91087" w14:textId="77777777" w:rsidR="005B5F26" w:rsidRPr="001C529C" w:rsidRDefault="005B5F26" w:rsidP="0075314F">
      <w:pPr>
        <w:widowControl w:val="0"/>
        <w:autoSpaceDE w:val="0"/>
        <w:autoSpaceDN w:val="0"/>
        <w:adjustRightInd w:val="0"/>
        <w:jc w:val="both"/>
        <w:rPr>
          <w:rStyle w:val="Subtielebenadrukking"/>
        </w:rPr>
      </w:pPr>
    </w:p>
    <w:p w14:paraId="132BCEA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w:t>
      </w:r>
      <w:proofErr w:type="spellStart"/>
      <w:r w:rsidRPr="001C529C">
        <w:rPr>
          <w:rStyle w:val="Subtielebenadrukking"/>
        </w:rPr>
        <w:t>vervolledigingsverzoek</w:t>
      </w:r>
      <w:proofErr w:type="spellEnd"/>
      <w:r w:rsidRPr="001C529C">
        <w:rPr>
          <w:rStyle w:val="Subtielebenadrukking"/>
        </w:rPr>
        <w:t>, de ontbrekende gegevens of documenten aan het beroep toe te voegen.</w:t>
      </w:r>
    </w:p>
    <w:p w14:paraId="12A2CA30" w14:textId="77777777" w:rsidR="005B5F26" w:rsidRPr="001C529C" w:rsidRDefault="005B5F26" w:rsidP="0075314F">
      <w:pPr>
        <w:widowControl w:val="0"/>
        <w:autoSpaceDE w:val="0"/>
        <w:autoSpaceDN w:val="0"/>
        <w:adjustRightInd w:val="0"/>
        <w:jc w:val="both"/>
        <w:rPr>
          <w:rStyle w:val="Subtielebenadrukking"/>
        </w:rPr>
      </w:pPr>
    </w:p>
    <w:p w14:paraId="0A3342CC"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6B9637CA" w14:textId="77777777" w:rsidR="005B5F26" w:rsidRPr="00B16042" w:rsidRDefault="005B5F26" w:rsidP="0075314F">
      <w:pPr>
        <w:jc w:val="both"/>
        <w:rPr>
          <w:rFonts w:cs="Arial"/>
          <w:color w:val="000000" w:themeColor="text1"/>
          <w:sz w:val="16"/>
          <w:szCs w:val="16"/>
          <w:lang w:val="nl-NL"/>
        </w:rPr>
      </w:pPr>
    </w:p>
    <w:p w14:paraId="7CE73C9C" w14:textId="77777777" w:rsidR="005B5F26" w:rsidRPr="001C529C" w:rsidRDefault="00000000" w:rsidP="0075314F">
      <w:pPr>
        <w:jc w:val="both"/>
        <w:rPr>
          <w:rStyle w:val="Zwaar"/>
        </w:rPr>
      </w:pPr>
      <w:r w:rsidRPr="001C529C">
        <w:rPr>
          <w:rStyle w:val="Zwaar"/>
        </w:rPr>
        <w:lastRenderedPageBreak/>
        <w:t>Beroepsmogelijkheden – regeling van het besluit van de Vlaamse Regering decreet van 25 april 2014 betreffende de omgevingsvergunning</w:t>
      </w:r>
    </w:p>
    <w:p w14:paraId="4E0D332B" w14:textId="77777777" w:rsidR="005B5F26" w:rsidRPr="00B16042" w:rsidRDefault="005B5F26" w:rsidP="0075314F">
      <w:pPr>
        <w:jc w:val="both"/>
        <w:rPr>
          <w:rFonts w:cs="Arial"/>
          <w:color w:val="000000" w:themeColor="text1"/>
          <w:sz w:val="16"/>
          <w:szCs w:val="16"/>
        </w:rPr>
      </w:pPr>
    </w:p>
    <w:p w14:paraId="6B70D442"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628BC76F"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276ED70D"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623CCC83"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517E9FAC"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01C05A69"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4B592837"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3668970E" w14:textId="77777777" w:rsidR="005B5F26" w:rsidRPr="001C529C" w:rsidRDefault="005B5F26" w:rsidP="0075314F">
      <w:pPr>
        <w:jc w:val="both"/>
        <w:rPr>
          <w:rStyle w:val="Subtielebenadrukking"/>
        </w:rPr>
      </w:pPr>
    </w:p>
    <w:p w14:paraId="6577D318"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40EA25D9"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71BABF69"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244E0739"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6077D4B8" w14:textId="77777777" w:rsidR="005B5F26" w:rsidRPr="001C529C" w:rsidRDefault="005B5F26" w:rsidP="0075314F">
      <w:pPr>
        <w:jc w:val="both"/>
        <w:rPr>
          <w:rStyle w:val="Subtielebenadrukking"/>
        </w:rPr>
      </w:pPr>
    </w:p>
    <w:p w14:paraId="70288DD4"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5ED5E8F0" w14:textId="77777777" w:rsidR="005B5F26" w:rsidRPr="001C529C" w:rsidRDefault="005B5F26" w:rsidP="0075314F">
      <w:pPr>
        <w:jc w:val="both"/>
        <w:rPr>
          <w:rStyle w:val="Subtielebenadrukking"/>
        </w:rPr>
      </w:pPr>
    </w:p>
    <w:p w14:paraId="4F5620D2"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3635E5C4" w14:textId="77777777" w:rsidR="005B5F26" w:rsidRPr="001C529C" w:rsidRDefault="005B5F26" w:rsidP="0075314F">
      <w:pPr>
        <w:jc w:val="both"/>
        <w:rPr>
          <w:rStyle w:val="Subtielebenadrukking"/>
        </w:rPr>
      </w:pPr>
    </w:p>
    <w:p w14:paraId="4CBC6300"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722EC5D2" w14:textId="77777777" w:rsidR="005B5F26" w:rsidRPr="001C529C" w:rsidRDefault="005B5F26" w:rsidP="0075314F">
      <w:pPr>
        <w:jc w:val="both"/>
        <w:rPr>
          <w:rStyle w:val="Subtielebenadrukking"/>
        </w:rPr>
      </w:pPr>
    </w:p>
    <w:p w14:paraId="07680CCB"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3DBF72D5" w14:textId="77777777" w:rsidR="005B5F26" w:rsidRPr="001C529C" w:rsidRDefault="005B5F26" w:rsidP="0075314F">
      <w:pPr>
        <w:jc w:val="both"/>
        <w:rPr>
          <w:rStyle w:val="Subtielebenadrukking"/>
        </w:rPr>
      </w:pPr>
    </w:p>
    <w:p w14:paraId="74A519DC"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7CDE0DDF" w14:textId="77777777" w:rsidR="005B5F26" w:rsidRPr="00B16042" w:rsidRDefault="005B5F26" w:rsidP="0075314F">
      <w:pPr>
        <w:jc w:val="both"/>
        <w:rPr>
          <w:rFonts w:cs="Arial"/>
          <w:color w:val="000000" w:themeColor="text1"/>
          <w:sz w:val="16"/>
          <w:szCs w:val="16"/>
        </w:rPr>
      </w:pPr>
    </w:p>
    <w:p w14:paraId="6DC71513"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09807DDB"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2168E917"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50C2E97A"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6083CA28" w14:textId="77777777" w:rsidR="005B5F26" w:rsidRDefault="00000000" w:rsidP="0075314F">
      <w:pPr>
        <w:pStyle w:val="Titel"/>
        <w:rPr>
          <w:rFonts w:eastAsia="Cambria"/>
          <w:lang w:val="nl-NL"/>
        </w:rPr>
      </w:pPr>
      <w:r>
        <w:rPr>
          <w:rFonts w:eastAsia="Cambria"/>
          <w:lang w:val="nl-NL"/>
        </w:rPr>
        <w:lastRenderedPageBreak/>
        <w:t>INSTRUCTIES TOT AANPLAKKING</w:t>
      </w:r>
    </w:p>
    <w:p w14:paraId="3AEF3C65" w14:textId="77777777" w:rsidR="005B5F26" w:rsidRDefault="005B5F26" w:rsidP="0075314F">
      <w:pPr>
        <w:rPr>
          <w:rFonts w:eastAsia="Cambria"/>
          <w:lang w:val="nl-NL"/>
        </w:rPr>
      </w:pPr>
    </w:p>
    <w:p w14:paraId="06ECBCB2" w14:textId="77777777" w:rsidR="005B5F26" w:rsidRDefault="00000000" w:rsidP="0075314F">
      <w:pPr>
        <w:rPr>
          <w:rFonts w:eastAsia="Cambria"/>
          <w:lang w:val="nl-NL"/>
        </w:rPr>
      </w:pPr>
      <w:r>
        <w:rPr>
          <w:rFonts w:eastAsia="Cambria"/>
          <w:lang w:val="nl-NL"/>
        </w:rPr>
        <w:t>Op 23 februari 2026 werd een beslissing genomen over uw aanvraag.</w:t>
      </w:r>
    </w:p>
    <w:p w14:paraId="430FAF83" w14:textId="77777777" w:rsidR="005B5F26" w:rsidRDefault="005B5F26" w:rsidP="0075314F">
      <w:pPr>
        <w:rPr>
          <w:rFonts w:eastAsia="Cambria"/>
          <w:lang w:val="nl-NL"/>
        </w:rPr>
      </w:pPr>
    </w:p>
    <w:p w14:paraId="4BCD0CEE" w14:textId="77777777" w:rsidR="005B5F26" w:rsidRDefault="00000000" w:rsidP="0075314F">
      <w:pPr>
        <w:rPr>
          <w:rFonts w:eastAsia="Cambria"/>
          <w:lang w:val="nl-NL"/>
        </w:rPr>
      </w:pPr>
      <w:r>
        <w:rPr>
          <w:rFonts w:eastAsia="Cambria"/>
          <w:lang w:val="nl-NL"/>
        </w:rPr>
        <w:t>Hierbij vindt u:</w:t>
      </w:r>
    </w:p>
    <w:p w14:paraId="1475E639" w14:textId="77777777" w:rsidR="005B5F26" w:rsidRDefault="005B5F26" w:rsidP="0075314F">
      <w:pPr>
        <w:rPr>
          <w:rFonts w:eastAsia="Cambria"/>
          <w:lang w:val="nl-NL"/>
        </w:rPr>
      </w:pPr>
    </w:p>
    <w:p w14:paraId="0A0DD16E"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4F282FB1"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53BA851F" w14:textId="77777777" w:rsidR="005B5F26" w:rsidRDefault="005B5F26" w:rsidP="0075314F">
      <w:pPr>
        <w:rPr>
          <w:rFonts w:eastAsia="Cambria"/>
          <w:lang w:val="nl-NL"/>
        </w:rPr>
      </w:pPr>
    </w:p>
    <w:p w14:paraId="3591DEB6" w14:textId="77777777" w:rsidR="005B5F26" w:rsidRDefault="005B5F26" w:rsidP="0075314F">
      <w:pPr>
        <w:rPr>
          <w:rFonts w:eastAsia="Cambria"/>
          <w:lang w:val="nl-NL"/>
        </w:rPr>
      </w:pPr>
    </w:p>
    <w:p w14:paraId="3819CDE6"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50FCCBF7" w14:textId="77777777" w:rsidR="005B5F26" w:rsidRDefault="005B5F26" w:rsidP="0075314F">
      <w:pPr>
        <w:rPr>
          <w:rFonts w:eastAsia="Cambria"/>
          <w:lang w:val="nl-NL"/>
        </w:rPr>
      </w:pPr>
    </w:p>
    <w:p w14:paraId="0D29B3A7"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13DDB6E2" w14:textId="77777777" w:rsidR="005B5F26" w:rsidRDefault="005B5F26" w:rsidP="0075314F">
      <w:pPr>
        <w:rPr>
          <w:rFonts w:eastAsia="Cambria"/>
          <w:lang w:val="nl-NL"/>
        </w:rPr>
      </w:pPr>
    </w:p>
    <w:p w14:paraId="3BBDABD5"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7675D8E7"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220EFD8C"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34219F6E" w14:textId="77777777" w:rsidR="005B5F26" w:rsidRDefault="005B5F26" w:rsidP="0075314F">
      <w:pPr>
        <w:rPr>
          <w:rFonts w:eastAsia="Cambria"/>
          <w:lang w:val="nl-NL"/>
        </w:rPr>
      </w:pPr>
    </w:p>
    <w:p w14:paraId="08EE01F3"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2DCD8997" w14:textId="77777777" w:rsidR="005B5F26" w:rsidRDefault="005B5F26" w:rsidP="0075314F">
      <w:pPr>
        <w:rPr>
          <w:rFonts w:eastAsia="Cambria"/>
          <w:lang w:val="nl-NL"/>
        </w:rPr>
      </w:pPr>
    </w:p>
    <w:p w14:paraId="4124362E"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253F51C3" w14:textId="77777777" w:rsidR="005B5F26" w:rsidRDefault="005B5F26" w:rsidP="0075314F">
      <w:pPr>
        <w:rPr>
          <w:rFonts w:eastAsia="Cambria"/>
          <w:lang w:val="nl-NL"/>
        </w:rPr>
      </w:pPr>
    </w:p>
    <w:p w14:paraId="09307185"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227FC054" w14:textId="77777777" w:rsidR="005B5F26" w:rsidRDefault="005B5F26" w:rsidP="0075314F">
      <w:pPr>
        <w:rPr>
          <w:rFonts w:eastAsia="Cambria"/>
          <w:u w:val="single"/>
          <w:lang w:val="nl-NL"/>
        </w:rPr>
      </w:pPr>
    </w:p>
    <w:p w14:paraId="1A021529"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5CF273AD" w14:textId="77777777" w:rsidR="005B5F26" w:rsidRDefault="005B5F26" w:rsidP="0075314F">
      <w:pPr>
        <w:rPr>
          <w:rFonts w:eastAsia="Cambria"/>
          <w:lang w:val="nl-NL"/>
        </w:rPr>
      </w:pPr>
    </w:p>
    <w:p w14:paraId="5C4C8D03"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7FCA8BC5"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1861030C" w14:textId="77777777" w:rsidR="005B5F26" w:rsidRPr="006E30F3" w:rsidRDefault="005B5F26" w:rsidP="0075314F">
      <w:pPr>
        <w:rPr>
          <w:rFonts w:eastAsia="Cambria"/>
        </w:rPr>
      </w:pPr>
    </w:p>
    <w:p w14:paraId="5CBEAE36" w14:textId="77777777" w:rsidR="005B5F26" w:rsidRPr="006E30F3" w:rsidRDefault="00000000" w:rsidP="0075314F">
      <w:pPr>
        <w:rPr>
          <w:rStyle w:val="Zwaar"/>
          <w:rFonts w:eastAsia="Cambria"/>
        </w:rPr>
      </w:pPr>
      <w:r w:rsidRPr="006E30F3">
        <w:rPr>
          <w:rStyle w:val="Zwaar"/>
          <w:rFonts w:eastAsia="Cambria"/>
        </w:rPr>
        <w:t>Meer informatie nodig?</w:t>
      </w:r>
    </w:p>
    <w:p w14:paraId="1A2E3911"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7A5006C8" w14:textId="77777777" w:rsidR="005B5F26" w:rsidRDefault="005B5F26" w:rsidP="00D739D5">
      <w:pPr>
        <w:spacing w:after="160" w:line="259" w:lineRule="auto"/>
        <w:rPr>
          <w:rFonts w:eastAsia="Cambria"/>
        </w:rPr>
      </w:pPr>
    </w:p>
    <w:p w14:paraId="6B211D0A" w14:textId="362C40BE"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DD6362">
        <w:rPr>
          <w:rStyle w:val="Zwaar"/>
        </w:rPr>
        <w:t>19,-</w:t>
      </w:r>
    </w:p>
    <w:p w14:paraId="70640888" w14:textId="77777777" w:rsidR="00712112" w:rsidRDefault="00000000" w:rsidP="0075314F">
      <w:pPr>
        <w:rPr>
          <w:rStyle w:val="Zwaar"/>
        </w:rPr>
      </w:pPr>
      <w:r>
        <w:rPr>
          <w:rStyle w:val="Zwaar"/>
        </w:rPr>
        <w:t>De financiële dienst zal u binnen de 14 dagen een verzoek tot betaling sturen.</w:t>
      </w:r>
    </w:p>
    <w:p w14:paraId="48A84C02" w14:textId="77777777" w:rsidR="00712112" w:rsidRDefault="00000000">
      <w:pPr>
        <w:spacing w:after="160" w:line="259" w:lineRule="auto"/>
        <w:rPr>
          <w:rStyle w:val="Zwaar"/>
        </w:rPr>
      </w:pPr>
      <w:r>
        <w:rPr>
          <w:rStyle w:val="Zwaar"/>
        </w:rPr>
        <w:br w:type="page"/>
      </w:r>
    </w:p>
    <w:p w14:paraId="7B78B347"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CD0C42" w14:paraId="204326D0" w14:textId="77777777" w:rsidTr="000355E8">
        <w:tc>
          <w:tcPr>
            <w:tcW w:w="4538" w:type="dxa"/>
          </w:tcPr>
          <w:p w14:paraId="6082A0BA" w14:textId="77777777" w:rsidR="00712112" w:rsidRPr="00712112" w:rsidRDefault="00000000" w:rsidP="00712112">
            <w:pPr>
              <w:rPr>
                <w:sz w:val="22"/>
              </w:rPr>
            </w:pPr>
            <w:r w:rsidRPr="00712112">
              <w:rPr>
                <w:sz w:val="22"/>
              </w:rPr>
              <w:t>Naam</w:t>
            </w:r>
          </w:p>
        </w:tc>
        <w:tc>
          <w:tcPr>
            <w:tcW w:w="4538" w:type="dxa"/>
          </w:tcPr>
          <w:p w14:paraId="0E5CFC2E" w14:textId="77777777" w:rsidR="00712112" w:rsidRPr="00712112" w:rsidRDefault="00000000" w:rsidP="00712112">
            <w:pPr>
              <w:rPr>
                <w:sz w:val="22"/>
              </w:rPr>
            </w:pPr>
            <w:r w:rsidRPr="00712112">
              <w:rPr>
                <w:sz w:val="22"/>
              </w:rPr>
              <w:t xml:space="preserve">Unieke MD5 </w:t>
            </w:r>
            <w:proofErr w:type="spellStart"/>
            <w:r w:rsidRPr="00712112">
              <w:rPr>
                <w:sz w:val="22"/>
              </w:rPr>
              <w:t>Hash</w:t>
            </w:r>
            <w:proofErr w:type="spellEnd"/>
          </w:p>
        </w:tc>
      </w:tr>
      <w:tr w:rsidR="00CD0C42" w14:paraId="72C167A2" w14:textId="77777777" w:rsidTr="000355E8">
        <w:tc>
          <w:tcPr>
            <w:tcW w:w="4538" w:type="dxa"/>
          </w:tcPr>
          <w:p w14:paraId="4B34B295" w14:textId="77777777" w:rsidR="00712112" w:rsidRPr="00712112" w:rsidRDefault="00000000" w:rsidP="00712112">
            <w:pPr>
              <w:rPr>
                <w:sz w:val="22"/>
              </w:rPr>
            </w:pPr>
            <w:proofErr w:type="spellStart"/>
            <w:r w:rsidRPr="00712112">
              <w:rPr>
                <w:sz w:val="22"/>
              </w:rPr>
              <w:t>BA_Heers</w:t>
            </w:r>
            <w:proofErr w:type="spellEnd"/>
            <w:r w:rsidRPr="00712112">
              <w:rPr>
                <w:sz w:val="22"/>
              </w:rPr>
              <w:t xml:space="preserve"> </w:t>
            </w:r>
            <w:proofErr w:type="spellStart"/>
            <w:r w:rsidRPr="00712112">
              <w:rPr>
                <w:sz w:val="22"/>
              </w:rPr>
              <w:t>OKay</w:t>
            </w:r>
            <w:proofErr w:type="spellEnd"/>
            <w:r w:rsidRPr="00712112">
              <w:rPr>
                <w:sz w:val="22"/>
              </w:rPr>
              <w:t>_ Beschrijvende nota</w:t>
            </w:r>
          </w:p>
        </w:tc>
        <w:tc>
          <w:tcPr>
            <w:tcW w:w="4538" w:type="dxa"/>
          </w:tcPr>
          <w:p w14:paraId="3FB3E0BC" w14:textId="77777777" w:rsidR="00712112" w:rsidRPr="00712112" w:rsidRDefault="00000000" w:rsidP="00712112">
            <w:pPr>
              <w:rPr>
                <w:sz w:val="22"/>
              </w:rPr>
            </w:pPr>
            <w:r w:rsidRPr="00712112">
              <w:rPr>
                <w:sz w:val="22"/>
              </w:rPr>
              <w:t>Fa2fZQpDJKHOjML771f4CA==</w:t>
            </w:r>
          </w:p>
        </w:tc>
      </w:tr>
      <w:tr w:rsidR="00CD0C42" w14:paraId="40949615" w14:textId="77777777" w:rsidTr="000355E8">
        <w:tc>
          <w:tcPr>
            <w:tcW w:w="4538" w:type="dxa"/>
          </w:tcPr>
          <w:p w14:paraId="00B19BCE" w14:textId="77777777" w:rsidR="00712112" w:rsidRPr="00712112" w:rsidRDefault="00000000" w:rsidP="00712112">
            <w:pPr>
              <w:rPr>
                <w:sz w:val="22"/>
              </w:rPr>
            </w:pPr>
            <w:proofErr w:type="spellStart"/>
            <w:r w:rsidRPr="00712112">
              <w:rPr>
                <w:sz w:val="22"/>
              </w:rPr>
              <w:t>BA_Heers</w:t>
            </w:r>
            <w:proofErr w:type="spellEnd"/>
            <w:r w:rsidRPr="00712112">
              <w:rPr>
                <w:sz w:val="22"/>
              </w:rPr>
              <w:t xml:space="preserve"> </w:t>
            </w:r>
            <w:proofErr w:type="spellStart"/>
            <w:r w:rsidRPr="00712112">
              <w:rPr>
                <w:sz w:val="22"/>
              </w:rPr>
              <w:t>OKay_Addendum</w:t>
            </w:r>
            <w:proofErr w:type="spellEnd"/>
            <w:r w:rsidRPr="00712112">
              <w:rPr>
                <w:sz w:val="22"/>
              </w:rPr>
              <w:t xml:space="preserve"> B26b Waterzuivering en riolering</w:t>
            </w:r>
          </w:p>
        </w:tc>
        <w:tc>
          <w:tcPr>
            <w:tcW w:w="4538" w:type="dxa"/>
          </w:tcPr>
          <w:p w14:paraId="38B2DB51" w14:textId="77777777" w:rsidR="00712112" w:rsidRPr="00712112" w:rsidRDefault="00000000" w:rsidP="00712112">
            <w:pPr>
              <w:rPr>
                <w:sz w:val="22"/>
              </w:rPr>
            </w:pPr>
            <w:r w:rsidRPr="00712112">
              <w:rPr>
                <w:sz w:val="22"/>
              </w:rPr>
              <w:t>J0ErAI1TeE1PZrkcZKqfNw==</w:t>
            </w:r>
          </w:p>
        </w:tc>
      </w:tr>
      <w:tr w:rsidR="00CD0C42" w14:paraId="0AD76CC4" w14:textId="77777777" w:rsidTr="000355E8">
        <w:tc>
          <w:tcPr>
            <w:tcW w:w="4538" w:type="dxa"/>
          </w:tcPr>
          <w:p w14:paraId="1F4E78E6" w14:textId="77777777" w:rsidR="00712112" w:rsidRPr="00712112" w:rsidRDefault="00000000" w:rsidP="00712112">
            <w:pPr>
              <w:rPr>
                <w:sz w:val="22"/>
              </w:rPr>
            </w:pPr>
            <w:proofErr w:type="spellStart"/>
            <w:r w:rsidRPr="00712112">
              <w:rPr>
                <w:sz w:val="22"/>
              </w:rPr>
              <w:t>BA_Heers</w:t>
            </w:r>
            <w:proofErr w:type="spellEnd"/>
            <w:r w:rsidRPr="00712112">
              <w:rPr>
                <w:sz w:val="22"/>
              </w:rPr>
              <w:t xml:space="preserve"> OKay_F_B_3_Foto 3</w:t>
            </w:r>
          </w:p>
        </w:tc>
        <w:tc>
          <w:tcPr>
            <w:tcW w:w="4538" w:type="dxa"/>
          </w:tcPr>
          <w:p w14:paraId="2080DE28" w14:textId="77777777" w:rsidR="00712112" w:rsidRPr="00712112" w:rsidRDefault="00000000" w:rsidP="00712112">
            <w:pPr>
              <w:rPr>
                <w:sz w:val="22"/>
              </w:rPr>
            </w:pPr>
            <w:r w:rsidRPr="00712112">
              <w:rPr>
                <w:sz w:val="22"/>
              </w:rPr>
              <w:t>4OdgTUJ6eCEOOUEeUEZ6cw==</w:t>
            </w:r>
          </w:p>
        </w:tc>
      </w:tr>
      <w:tr w:rsidR="00CD0C42" w14:paraId="7C5C4BCD" w14:textId="77777777" w:rsidTr="000355E8">
        <w:tc>
          <w:tcPr>
            <w:tcW w:w="4538" w:type="dxa"/>
          </w:tcPr>
          <w:p w14:paraId="05745294" w14:textId="77777777" w:rsidR="00712112" w:rsidRPr="00712112" w:rsidRDefault="00000000" w:rsidP="00712112">
            <w:pPr>
              <w:rPr>
                <w:sz w:val="22"/>
              </w:rPr>
            </w:pPr>
            <w:proofErr w:type="spellStart"/>
            <w:r w:rsidRPr="00712112">
              <w:rPr>
                <w:sz w:val="22"/>
              </w:rPr>
              <w:t>BA_Heers</w:t>
            </w:r>
            <w:proofErr w:type="spellEnd"/>
            <w:r w:rsidRPr="00712112">
              <w:rPr>
                <w:sz w:val="22"/>
              </w:rPr>
              <w:t xml:space="preserve"> OKay_F_B_1_Foto 1</w:t>
            </w:r>
          </w:p>
        </w:tc>
        <w:tc>
          <w:tcPr>
            <w:tcW w:w="4538" w:type="dxa"/>
          </w:tcPr>
          <w:p w14:paraId="5A90B428" w14:textId="77777777" w:rsidR="00712112" w:rsidRPr="00712112" w:rsidRDefault="00000000" w:rsidP="00712112">
            <w:pPr>
              <w:rPr>
                <w:sz w:val="22"/>
              </w:rPr>
            </w:pPr>
            <w:r w:rsidRPr="00712112">
              <w:rPr>
                <w:sz w:val="22"/>
              </w:rPr>
              <w:t>GdTBnViDp7Yrqre/</w:t>
            </w:r>
            <w:proofErr w:type="spellStart"/>
            <w:r w:rsidRPr="00712112">
              <w:rPr>
                <w:sz w:val="22"/>
              </w:rPr>
              <w:t>qfvfjw</w:t>
            </w:r>
            <w:proofErr w:type="spellEnd"/>
            <w:r w:rsidRPr="00712112">
              <w:rPr>
                <w:sz w:val="22"/>
              </w:rPr>
              <w:t>==</w:t>
            </w:r>
          </w:p>
        </w:tc>
      </w:tr>
      <w:tr w:rsidR="00CD0C42" w14:paraId="30DA2B4D" w14:textId="77777777" w:rsidTr="000355E8">
        <w:tc>
          <w:tcPr>
            <w:tcW w:w="4538" w:type="dxa"/>
          </w:tcPr>
          <w:p w14:paraId="7BD4FF8A" w14:textId="77777777" w:rsidR="00712112" w:rsidRPr="00712112" w:rsidRDefault="00000000" w:rsidP="00712112">
            <w:pPr>
              <w:rPr>
                <w:sz w:val="22"/>
              </w:rPr>
            </w:pPr>
            <w:proofErr w:type="spellStart"/>
            <w:r w:rsidRPr="00712112">
              <w:rPr>
                <w:sz w:val="22"/>
              </w:rPr>
              <w:t>BA_Heers</w:t>
            </w:r>
            <w:proofErr w:type="spellEnd"/>
            <w:r w:rsidRPr="00712112">
              <w:rPr>
                <w:sz w:val="22"/>
              </w:rPr>
              <w:t xml:space="preserve"> OKay_F_B_4_Foto 4</w:t>
            </w:r>
          </w:p>
        </w:tc>
        <w:tc>
          <w:tcPr>
            <w:tcW w:w="4538" w:type="dxa"/>
          </w:tcPr>
          <w:p w14:paraId="355C4BF1" w14:textId="77777777" w:rsidR="00712112" w:rsidRPr="00712112" w:rsidRDefault="00000000" w:rsidP="00712112">
            <w:pPr>
              <w:rPr>
                <w:sz w:val="22"/>
              </w:rPr>
            </w:pPr>
            <w:r w:rsidRPr="00712112">
              <w:rPr>
                <w:sz w:val="22"/>
              </w:rPr>
              <w:t>K/d4aufbXY/cJZ6JLeLX/w==</w:t>
            </w:r>
          </w:p>
        </w:tc>
      </w:tr>
      <w:tr w:rsidR="00CD0C42" w14:paraId="613C0D8B" w14:textId="77777777" w:rsidTr="000355E8">
        <w:tc>
          <w:tcPr>
            <w:tcW w:w="4538" w:type="dxa"/>
          </w:tcPr>
          <w:p w14:paraId="3CBBFF24" w14:textId="77777777" w:rsidR="00712112" w:rsidRPr="00712112" w:rsidRDefault="00000000" w:rsidP="00712112">
            <w:pPr>
              <w:rPr>
                <w:sz w:val="22"/>
              </w:rPr>
            </w:pPr>
            <w:proofErr w:type="spellStart"/>
            <w:r w:rsidRPr="00712112">
              <w:rPr>
                <w:sz w:val="22"/>
              </w:rPr>
              <w:t>BA_Heers</w:t>
            </w:r>
            <w:proofErr w:type="spellEnd"/>
            <w:r w:rsidRPr="00712112">
              <w:rPr>
                <w:sz w:val="22"/>
              </w:rPr>
              <w:t xml:space="preserve"> OKay_F_B_2_Foto 2</w:t>
            </w:r>
          </w:p>
        </w:tc>
        <w:tc>
          <w:tcPr>
            <w:tcW w:w="4538" w:type="dxa"/>
          </w:tcPr>
          <w:p w14:paraId="1337DD93" w14:textId="77777777" w:rsidR="00712112" w:rsidRPr="00712112" w:rsidRDefault="00000000" w:rsidP="00712112">
            <w:pPr>
              <w:rPr>
                <w:sz w:val="22"/>
              </w:rPr>
            </w:pPr>
            <w:r w:rsidRPr="00712112">
              <w:rPr>
                <w:sz w:val="22"/>
              </w:rPr>
              <w:t>ELT/3BCDgduhBRRngxYdSA==</w:t>
            </w:r>
          </w:p>
        </w:tc>
      </w:tr>
      <w:tr w:rsidR="00CD0C42" w14:paraId="07488128" w14:textId="77777777" w:rsidTr="000355E8">
        <w:tc>
          <w:tcPr>
            <w:tcW w:w="4538" w:type="dxa"/>
          </w:tcPr>
          <w:p w14:paraId="57E06FBA" w14:textId="77777777" w:rsidR="00712112" w:rsidRPr="00712112" w:rsidRDefault="00000000" w:rsidP="00712112">
            <w:pPr>
              <w:rPr>
                <w:sz w:val="22"/>
              </w:rPr>
            </w:pPr>
            <w:proofErr w:type="spellStart"/>
            <w:r w:rsidRPr="00712112">
              <w:rPr>
                <w:sz w:val="22"/>
              </w:rPr>
              <w:t>BA_Heers</w:t>
            </w:r>
            <w:proofErr w:type="spellEnd"/>
            <w:r w:rsidRPr="00712112">
              <w:rPr>
                <w:sz w:val="22"/>
              </w:rPr>
              <w:t xml:space="preserve"> </w:t>
            </w:r>
            <w:proofErr w:type="spellStart"/>
            <w:r w:rsidRPr="00712112">
              <w:rPr>
                <w:sz w:val="22"/>
              </w:rPr>
              <w:t>OKay_I_B_Inplantingsplan</w:t>
            </w:r>
            <w:proofErr w:type="spellEnd"/>
            <w:r w:rsidRPr="00712112">
              <w:rPr>
                <w:sz w:val="22"/>
              </w:rPr>
              <w:t xml:space="preserve"> BT_100</w:t>
            </w:r>
          </w:p>
        </w:tc>
        <w:tc>
          <w:tcPr>
            <w:tcW w:w="4538" w:type="dxa"/>
          </w:tcPr>
          <w:p w14:paraId="582B116E" w14:textId="77777777" w:rsidR="00712112" w:rsidRPr="00712112" w:rsidRDefault="00000000" w:rsidP="00712112">
            <w:pPr>
              <w:rPr>
                <w:sz w:val="22"/>
              </w:rPr>
            </w:pPr>
            <w:r w:rsidRPr="00712112">
              <w:rPr>
                <w:sz w:val="22"/>
              </w:rPr>
              <w:t>J8qL/0ru9pg/c0BoC7fDFw==</w:t>
            </w:r>
          </w:p>
        </w:tc>
      </w:tr>
      <w:tr w:rsidR="00CD0C42" w14:paraId="43300D25" w14:textId="77777777" w:rsidTr="000355E8">
        <w:tc>
          <w:tcPr>
            <w:tcW w:w="4538" w:type="dxa"/>
          </w:tcPr>
          <w:p w14:paraId="038F86FE" w14:textId="77777777" w:rsidR="00712112" w:rsidRPr="00712112" w:rsidRDefault="00000000" w:rsidP="00712112">
            <w:pPr>
              <w:rPr>
                <w:sz w:val="22"/>
              </w:rPr>
            </w:pPr>
            <w:proofErr w:type="spellStart"/>
            <w:r w:rsidRPr="00712112">
              <w:rPr>
                <w:sz w:val="22"/>
              </w:rPr>
              <w:t>BA_Heers</w:t>
            </w:r>
            <w:proofErr w:type="spellEnd"/>
            <w:r w:rsidRPr="00712112">
              <w:rPr>
                <w:sz w:val="22"/>
              </w:rPr>
              <w:t xml:space="preserve"> OKay_L_BNTV_Legende_102</w:t>
            </w:r>
          </w:p>
        </w:tc>
        <w:tc>
          <w:tcPr>
            <w:tcW w:w="4538" w:type="dxa"/>
          </w:tcPr>
          <w:p w14:paraId="343A7F3D" w14:textId="77777777" w:rsidR="00712112" w:rsidRPr="00712112" w:rsidRDefault="00000000" w:rsidP="00712112">
            <w:pPr>
              <w:rPr>
                <w:sz w:val="22"/>
              </w:rPr>
            </w:pPr>
            <w:r w:rsidRPr="00712112">
              <w:rPr>
                <w:sz w:val="22"/>
              </w:rPr>
              <w:t>7h8x2hFnX7yPXTf1zm14ZA==</w:t>
            </w:r>
          </w:p>
        </w:tc>
      </w:tr>
      <w:tr w:rsidR="00CD0C42" w14:paraId="08E6DADF" w14:textId="77777777" w:rsidTr="000355E8">
        <w:tc>
          <w:tcPr>
            <w:tcW w:w="4538" w:type="dxa"/>
          </w:tcPr>
          <w:p w14:paraId="257510F2" w14:textId="77777777" w:rsidR="00712112" w:rsidRPr="00712112" w:rsidRDefault="00000000" w:rsidP="00712112">
            <w:pPr>
              <w:rPr>
                <w:sz w:val="22"/>
              </w:rPr>
            </w:pPr>
            <w:proofErr w:type="spellStart"/>
            <w:r w:rsidRPr="00712112">
              <w:rPr>
                <w:sz w:val="22"/>
              </w:rPr>
              <w:t>BA_Heers</w:t>
            </w:r>
            <w:proofErr w:type="spellEnd"/>
            <w:r w:rsidRPr="00712112">
              <w:rPr>
                <w:sz w:val="22"/>
              </w:rPr>
              <w:t xml:space="preserve"> OKay_TI_BNTV_Titelblad_103</w:t>
            </w:r>
          </w:p>
        </w:tc>
        <w:tc>
          <w:tcPr>
            <w:tcW w:w="4538" w:type="dxa"/>
          </w:tcPr>
          <w:p w14:paraId="1717D8DA" w14:textId="77777777" w:rsidR="00712112" w:rsidRPr="00712112" w:rsidRDefault="00000000" w:rsidP="00712112">
            <w:pPr>
              <w:rPr>
                <w:sz w:val="22"/>
              </w:rPr>
            </w:pPr>
            <w:proofErr w:type="spellStart"/>
            <w:r w:rsidRPr="00712112">
              <w:rPr>
                <w:sz w:val="22"/>
              </w:rPr>
              <w:t>kbGYVtLjhafriRYOilJu+w</w:t>
            </w:r>
            <w:proofErr w:type="spellEnd"/>
            <w:r w:rsidRPr="00712112">
              <w:rPr>
                <w:sz w:val="22"/>
              </w:rPr>
              <w:t>==</w:t>
            </w:r>
          </w:p>
        </w:tc>
      </w:tr>
    </w:tbl>
    <w:p w14:paraId="1B674EEB"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0E93" w14:textId="77777777" w:rsidR="00F126FF" w:rsidRDefault="00F126FF">
      <w:r>
        <w:separator/>
      </w:r>
    </w:p>
  </w:endnote>
  <w:endnote w:type="continuationSeparator" w:id="0">
    <w:p w14:paraId="43D6D550" w14:textId="77777777" w:rsidR="00F126FF" w:rsidRDefault="00F1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FA68"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03096630" w14:textId="77777777" w:rsidR="00511710" w:rsidRPr="00DD6362" w:rsidRDefault="00000000" w:rsidP="00511710">
    <w:pPr>
      <w:pStyle w:val="Basisalinea"/>
      <w:jc w:val="center"/>
      <w:rPr>
        <w:sz w:val="17"/>
        <w:szCs w:val="17"/>
        <w:lang w:val="it-IT"/>
      </w:rPr>
    </w:pPr>
    <w:r w:rsidRPr="00DD6362">
      <w:rPr>
        <w:rFonts w:ascii="Montserrat" w:hAnsi="Montserrat" w:cs="Calibri"/>
        <w:color w:val="B6A660"/>
        <w:sz w:val="17"/>
        <w:szCs w:val="17"/>
        <w:lang w:val="it-IT"/>
      </w:rPr>
      <w:t xml:space="preserve">tel. 011 48 01 01 </w:t>
    </w:r>
    <w:r w:rsidRPr="00DD6362">
      <w:rPr>
        <w:rFonts w:ascii="Montserrat" w:hAnsi="Montserrat" w:cs="Calibri"/>
        <w:b/>
        <w:color w:val="B6A660"/>
        <w:sz w:val="17"/>
        <w:szCs w:val="17"/>
        <w:lang w:val="it-IT"/>
      </w:rPr>
      <w:t>I</w:t>
    </w:r>
    <w:r w:rsidRPr="00DD6362">
      <w:rPr>
        <w:rFonts w:ascii="Montserrat" w:hAnsi="Montserrat" w:cs="Calibri"/>
        <w:color w:val="B6A660"/>
        <w:sz w:val="17"/>
        <w:szCs w:val="17"/>
        <w:lang w:val="it-IT"/>
      </w:rPr>
      <w:t xml:space="preserve"> info@heers.be </w:t>
    </w:r>
    <w:r w:rsidRPr="00DD6362">
      <w:rPr>
        <w:rFonts w:ascii="Montserrat" w:hAnsi="Montserrat" w:cs="Calibri"/>
        <w:b/>
        <w:color w:val="B6A660"/>
        <w:sz w:val="17"/>
        <w:szCs w:val="17"/>
        <w:lang w:val="it-IT"/>
      </w:rPr>
      <w:t>I</w:t>
    </w:r>
    <w:r w:rsidRPr="00DD6362">
      <w:rPr>
        <w:rFonts w:ascii="Montserrat" w:hAnsi="Montserrat" w:cs="Calibri"/>
        <w:color w:val="B6A660"/>
        <w:sz w:val="17"/>
        <w:szCs w:val="17"/>
        <w:lang w:val="it-IT"/>
      </w:rPr>
      <w:t xml:space="preserve"> www.heers.be </w:t>
    </w:r>
    <w:r w:rsidRPr="00DD6362">
      <w:rPr>
        <w:rFonts w:ascii="Montserrat" w:hAnsi="Montserrat" w:cs="Calibri"/>
        <w:b/>
        <w:color w:val="B6A660"/>
        <w:sz w:val="17"/>
        <w:szCs w:val="17"/>
        <w:lang w:val="it-IT"/>
      </w:rPr>
      <w:t>I</w:t>
    </w:r>
    <w:r w:rsidRPr="00DD6362">
      <w:rPr>
        <w:rFonts w:ascii="Montserrat" w:hAnsi="Montserrat" w:cs="Calibri"/>
        <w:color w:val="B6A660"/>
        <w:sz w:val="17"/>
        <w:szCs w:val="17"/>
        <w:lang w:val="it-IT"/>
      </w:rPr>
      <w:t xml:space="preserve"> BE26 0910 0047 5329 </w:t>
    </w:r>
    <w:r w:rsidRPr="00DD6362">
      <w:rPr>
        <w:rFonts w:ascii="Montserrat" w:hAnsi="Montserrat" w:cs="Calibri"/>
        <w:b/>
        <w:color w:val="B6A660"/>
        <w:sz w:val="17"/>
        <w:szCs w:val="17"/>
        <w:lang w:val="it-IT"/>
      </w:rPr>
      <w:t>I</w:t>
    </w:r>
    <w:r w:rsidRPr="00DD6362">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8732" w14:textId="77777777" w:rsidR="00F126FF" w:rsidRDefault="00F126FF">
      <w:r>
        <w:separator/>
      </w:r>
    </w:p>
  </w:footnote>
  <w:footnote w:type="continuationSeparator" w:id="0">
    <w:p w14:paraId="333DC9BE" w14:textId="77777777" w:rsidR="00F126FF" w:rsidRDefault="00F12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A80E" w14:textId="77777777" w:rsidR="008032EC" w:rsidRDefault="008032EC">
    <w:pPr>
      <w:pStyle w:val="Koptekst"/>
    </w:pPr>
  </w:p>
  <w:p w14:paraId="521AE0A0"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5A55"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626C1F8C" wp14:editId="69032F13">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FCA1"/>
    <w:multiLevelType w:val="hybridMultilevel"/>
    <w:tmpl w:val="619AEA0E"/>
    <w:lvl w:ilvl="0" w:tplc="07D27B12">
      <w:start w:val="1"/>
      <w:numFmt w:val="bullet"/>
      <w:lvlText w:val=""/>
      <w:lvlJc w:val="left"/>
      <w:pPr>
        <w:ind w:left="720" w:hanging="360"/>
      </w:pPr>
      <w:rPr>
        <w:rFonts w:ascii="Symbol" w:eastAsia="Symbol" w:hAnsi="Symbol" w:cs="Symbol" w:hint="default"/>
      </w:rPr>
    </w:lvl>
    <w:lvl w:ilvl="1" w:tplc="F5AC4E84" w:tentative="1">
      <w:start w:val="1"/>
      <w:numFmt w:val="bullet"/>
      <w:lvlText w:val="o"/>
      <w:lvlJc w:val="left"/>
      <w:pPr>
        <w:ind w:left="1440" w:hanging="360"/>
      </w:pPr>
      <w:rPr>
        <w:rFonts w:ascii="Courier New" w:hAnsi="Courier New" w:cs="Courier New" w:hint="default"/>
      </w:rPr>
    </w:lvl>
    <w:lvl w:ilvl="2" w:tplc="6DF4BB6A" w:tentative="1">
      <w:start w:val="1"/>
      <w:numFmt w:val="bullet"/>
      <w:lvlText w:val=""/>
      <w:lvlJc w:val="left"/>
      <w:pPr>
        <w:ind w:left="2160" w:hanging="360"/>
      </w:pPr>
      <w:rPr>
        <w:rFonts w:ascii="Wingdings" w:hAnsi="Wingdings" w:hint="default"/>
      </w:rPr>
    </w:lvl>
    <w:lvl w:ilvl="3" w:tplc="5E0092FA" w:tentative="1">
      <w:start w:val="1"/>
      <w:numFmt w:val="bullet"/>
      <w:lvlText w:val=""/>
      <w:lvlJc w:val="left"/>
      <w:pPr>
        <w:ind w:left="2880" w:hanging="360"/>
      </w:pPr>
      <w:rPr>
        <w:rFonts w:ascii="Symbol" w:hAnsi="Symbol" w:hint="default"/>
      </w:rPr>
    </w:lvl>
    <w:lvl w:ilvl="4" w:tplc="1C5A0A24" w:tentative="1">
      <w:start w:val="1"/>
      <w:numFmt w:val="bullet"/>
      <w:lvlText w:val="o"/>
      <w:lvlJc w:val="left"/>
      <w:pPr>
        <w:ind w:left="3600" w:hanging="360"/>
      </w:pPr>
      <w:rPr>
        <w:rFonts w:ascii="Courier New" w:hAnsi="Courier New" w:cs="Courier New" w:hint="default"/>
      </w:rPr>
    </w:lvl>
    <w:lvl w:ilvl="5" w:tplc="79D42D9A" w:tentative="1">
      <w:start w:val="1"/>
      <w:numFmt w:val="bullet"/>
      <w:lvlText w:val=""/>
      <w:lvlJc w:val="left"/>
      <w:pPr>
        <w:ind w:left="4320" w:hanging="360"/>
      </w:pPr>
      <w:rPr>
        <w:rFonts w:ascii="Wingdings" w:hAnsi="Wingdings" w:hint="default"/>
      </w:rPr>
    </w:lvl>
    <w:lvl w:ilvl="6" w:tplc="E29068D0" w:tentative="1">
      <w:start w:val="1"/>
      <w:numFmt w:val="bullet"/>
      <w:lvlText w:val=""/>
      <w:lvlJc w:val="left"/>
      <w:pPr>
        <w:ind w:left="5040" w:hanging="360"/>
      </w:pPr>
      <w:rPr>
        <w:rFonts w:ascii="Symbol" w:hAnsi="Symbol" w:hint="default"/>
      </w:rPr>
    </w:lvl>
    <w:lvl w:ilvl="7" w:tplc="53487C54" w:tentative="1">
      <w:start w:val="1"/>
      <w:numFmt w:val="bullet"/>
      <w:lvlText w:val="o"/>
      <w:lvlJc w:val="left"/>
      <w:pPr>
        <w:ind w:left="5760" w:hanging="360"/>
      </w:pPr>
      <w:rPr>
        <w:rFonts w:ascii="Courier New" w:hAnsi="Courier New" w:cs="Courier New" w:hint="default"/>
      </w:rPr>
    </w:lvl>
    <w:lvl w:ilvl="8" w:tplc="3E0A6940" w:tentative="1">
      <w:start w:val="1"/>
      <w:numFmt w:val="bullet"/>
      <w:lvlText w:val=""/>
      <w:lvlJc w:val="left"/>
      <w:pPr>
        <w:ind w:left="6480" w:hanging="360"/>
      </w:pPr>
      <w:rPr>
        <w:rFonts w:ascii="Wingdings" w:hAnsi="Wingdings" w:hint="default"/>
      </w:rPr>
    </w:lvl>
  </w:abstractNum>
  <w:abstractNum w:abstractNumId="1" w15:restartNumberingAfterBreak="0">
    <w:nsid w:val="29A14AD0"/>
    <w:multiLevelType w:val="hybridMultilevel"/>
    <w:tmpl w:val="22E40F76"/>
    <w:lvl w:ilvl="0" w:tplc="D372475A">
      <w:start w:val="3"/>
      <w:numFmt w:val="decimal"/>
      <w:lvlText w:val="%1."/>
      <w:lvlJc w:val="left"/>
      <w:pPr>
        <w:ind w:left="720" w:hanging="360"/>
      </w:pPr>
      <w:rPr>
        <w:rFonts w:hint="default"/>
      </w:rPr>
    </w:lvl>
    <w:lvl w:ilvl="1" w:tplc="B5727822" w:tentative="1">
      <w:start w:val="1"/>
      <w:numFmt w:val="lowerLetter"/>
      <w:lvlText w:val="%2."/>
      <w:lvlJc w:val="left"/>
      <w:pPr>
        <w:ind w:left="1440" w:hanging="360"/>
      </w:pPr>
    </w:lvl>
    <w:lvl w:ilvl="2" w:tplc="1A6A9C84" w:tentative="1">
      <w:start w:val="1"/>
      <w:numFmt w:val="lowerRoman"/>
      <w:lvlText w:val="%3."/>
      <w:lvlJc w:val="right"/>
      <w:pPr>
        <w:ind w:left="2160" w:hanging="180"/>
      </w:pPr>
    </w:lvl>
    <w:lvl w:ilvl="3" w:tplc="FF982CE2" w:tentative="1">
      <w:start w:val="1"/>
      <w:numFmt w:val="decimal"/>
      <w:lvlText w:val="%4."/>
      <w:lvlJc w:val="left"/>
      <w:pPr>
        <w:ind w:left="2880" w:hanging="360"/>
      </w:pPr>
    </w:lvl>
    <w:lvl w:ilvl="4" w:tplc="4BE4EF82" w:tentative="1">
      <w:start w:val="1"/>
      <w:numFmt w:val="lowerLetter"/>
      <w:lvlText w:val="%5."/>
      <w:lvlJc w:val="left"/>
      <w:pPr>
        <w:ind w:left="3600" w:hanging="360"/>
      </w:pPr>
    </w:lvl>
    <w:lvl w:ilvl="5" w:tplc="E1CCDD30" w:tentative="1">
      <w:start w:val="1"/>
      <w:numFmt w:val="lowerRoman"/>
      <w:lvlText w:val="%6."/>
      <w:lvlJc w:val="right"/>
      <w:pPr>
        <w:ind w:left="4320" w:hanging="180"/>
      </w:pPr>
    </w:lvl>
    <w:lvl w:ilvl="6" w:tplc="297266FC" w:tentative="1">
      <w:start w:val="1"/>
      <w:numFmt w:val="decimal"/>
      <w:lvlText w:val="%7."/>
      <w:lvlJc w:val="left"/>
      <w:pPr>
        <w:ind w:left="5040" w:hanging="360"/>
      </w:pPr>
    </w:lvl>
    <w:lvl w:ilvl="7" w:tplc="384E950A" w:tentative="1">
      <w:start w:val="1"/>
      <w:numFmt w:val="lowerLetter"/>
      <w:lvlText w:val="%8."/>
      <w:lvlJc w:val="left"/>
      <w:pPr>
        <w:ind w:left="5760" w:hanging="360"/>
      </w:pPr>
    </w:lvl>
    <w:lvl w:ilvl="8" w:tplc="26968AC0" w:tentative="1">
      <w:start w:val="1"/>
      <w:numFmt w:val="lowerRoman"/>
      <w:lvlText w:val="%9."/>
      <w:lvlJc w:val="right"/>
      <w:pPr>
        <w:ind w:left="6480" w:hanging="180"/>
      </w:pPr>
    </w:lvl>
  </w:abstractNum>
  <w:abstractNum w:abstractNumId="2" w15:restartNumberingAfterBreak="0">
    <w:nsid w:val="29A85FCD"/>
    <w:multiLevelType w:val="hybridMultilevel"/>
    <w:tmpl w:val="4F76F1DE"/>
    <w:lvl w:ilvl="0" w:tplc="1D825BDC">
      <w:start w:val="1"/>
      <w:numFmt w:val="decimal"/>
      <w:lvlText w:val="%1."/>
      <w:lvlJc w:val="left"/>
      <w:pPr>
        <w:ind w:left="360" w:hanging="360"/>
      </w:pPr>
    </w:lvl>
    <w:lvl w:ilvl="1" w:tplc="5A1AE94C" w:tentative="1">
      <w:start w:val="1"/>
      <w:numFmt w:val="lowerLetter"/>
      <w:lvlText w:val="%2."/>
      <w:lvlJc w:val="left"/>
      <w:pPr>
        <w:ind w:left="1080" w:hanging="360"/>
      </w:pPr>
    </w:lvl>
    <w:lvl w:ilvl="2" w:tplc="A50C2930" w:tentative="1">
      <w:start w:val="1"/>
      <w:numFmt w:val="lowerRoman"/>
      <w:lvlText w:val="%3."/>
      <w:lvlJc w:val="right"/>
      <w:pPr>
        <w:ind w:left="1800" w:hanging="180"/>
      </w:pPr>
    </w:lvl>
    <w:lvl w:ilvl="3" w:tplc="8D1E4D26" w:tentative="1">
      <w:start w:val="1"/>
      <w:numFmt w:val="decimal"/>
      <w:lvlText w:val="%4."/>
      <w:lvlJc w:val="left"/>
      <w:pPr>
        <w:ind w:left="2520" w:hanging="360"/>
      </w:pPr>
    </w:lvl>
    <w:lvl w:ilvl="4" w:tplc="1BFC0CB0" w:tentative="1">
      <w:start w:val="1"/>
      <w:numFmt w:val="lowerLetter"/>
      <w:lvlText w:val="%5."/>
      <w:lvlJc w:val="left"/>
      <w:pPr>
        <w:ind w:left="3240" w:hanging="360"/>
      </w:pPr>
    </w:lvl>
    <w:lvl w:ilvl="5" w:tplc="03BCB496" w:tentative="1">
      <w:start w:val="1"/>
      <w:numFmt w:val="lowerRoman"/>
      <w:lvlText w:val="%6."/>
      <w:lvlJc w:val="right"/>
      <w:pPr>
        <w:ind w:left="3960" w:hanging="180"/>
      </w:pPr>
    </w:lvl>
    <w:lvl w:ilvl="6" w:tplc="50321B12" w:tentative="1">
      <w:start w:val="1"/>
      <w:numFmt w:val="decimal"/>
      <w:lvlText w:val="%7."/>
      <w:lvlJc w:val="left"/>
      <w:pPr>
        <w:ind w:left="4680" w:hanging="360"/>
      </w:pPr>
    </w:lvl>
    <w:lvl w:ilvl="7" w:tplc="F1B07B1C" w:tentative="1">
      <w:start w:val="1"/>
      <w:numFmt w:val="lowerLetter"/>
      <w:lvlText w:val="%8."/>
      <w:lvlJc w:val="left"/>
      <w:pPr>
        <w:ind w:left="5400" w:hanging="360"/>
      </w:pPr>
    </w:lvl>
    <w:lvl w:ilvl="8" w:tplc="62F2585C" w:tentative="1">
      <w:start w:val="1"/>
      <w:numFmt w:val="lowerRoman"/>
      <w:lvlText w:val="%9."/>
      <w:lvlJc w:val="right"/>
      <w:pPr>
        <w:ind w:left="6120" w:hanging="180"/>
      </w:pPr>
    </w:lvl>
  </w:abstractNum>
  <w:abstractNum w:abstractNumId="3" w15:restartNumberingAfterBreak="0">
    <w:nsid w:val="29EB4AAF"/>
    <w:multiLevelType w:val="hybridMultilevel"/>
    <w:tmpl w:val="A120D044"/>
    <w:lvl w:ilvl="0" w:tplc="795402AC">
      <w:start w:val="1"/>
      <w:numFmt w:val="decimal"/>
      <w:lvlText w:val="%1."/>
      <w:lvlJc w:val="left"/>
      <w:pPr>
        <w:ind w:left="720" w:hanging="360"/>
      </w:pPr>
    </w:lvl>
    <w:lvl w:ilvl="1" w:tplc="FC06202C" w:tentative="1">
      <w:start w:val="1"/>
      <w:numFmt w:val="lowerLetter"/>
      <w:lvlText w:val="%2."/>
      <w:lvlJc w:val="left"/>
      <w:pPr>
        <w:ind w:left="1440" w:hanging="360"/>
      </w:pPr>
    </w:lvl>
    <w:lvl w:ilvl="2" w:tplc="82C2B7CC" w:tentative="1">
      <w:start w:val="1"/>
      <w:numFmt w:val="lowerRoman"/>
      <w:lvlText w:val="%3."/>
      <w:lvlJc w:val="right"/>
      <w:pPr>
        <w:ind w:left="2160" w:hanging="180"/>
      </w:pPr>
    </w:lvl>
    <w:lvl w:ilvl="3" w:tplc="8AB6D006" w:tentative="1">
      <w:start w:val="1"/>
      <w:numFmt w:val="decimal"/>
      <w:lvlText w:val="%4."/>
      <w:lvlJc w:val="left"/>
      <w:pPr>
        <w:ind w:left="2880" w:hanging="360"/>
      </w:pPr>
    </w:lvl>
    <w:lvl w:ilvl="4" w:tplc="1A3CE2D2" w:tentative="1">
      <w:start w:val="1"/>
      <w:numFmt w:val="lowerLetter"/>
      <w:lvlText w:val="%5."/>
      <w:lvlJc w:val="left"/>
      <w:pPr>
        <w:ind w:left="3600" w:hanging="360"/>
      </w:pPr>
    </w:lvl>
    <w:lvl w:ilvl="5" w:tplc="41EC8C50" w:tentative="1">
      <w:start w:val="1"/>
      <w:numFmt w:val="lowerRoman"/>
      <w:lvlText w:val="%6."/>
      <w:lvlJc w:val="right"/>
      <w:pPr>
        <w:ind w:left="4320" w:hanging="180"/>
      </w:pPr>
    </w:lvl>
    <w:lvl w:ilvl="6" w:tplc="46908054" w:tentative="1">
      <w:start w:val="1"/>
      <w:numFmt w:val="decimal"/>
      <w:lvlText w:val="%7."/>
      <w:lvlJc w:val="left"/>
      <w:pPr>
        <w:ind w:left="5040" w:hanging="360"/>
      </w:pPr>
    </w:lvl>
    <w:lvl w:ilvl="7" w:tplc="8CD8DA84" w:tentative="1">
      <w:start w:val="1"/>
      <w:numFmt w:val="lowerLetter"/>
      <w:lvlText w:val="%8."/>
      <w:lvlJc w:val="left"/>
      <w:pPr>
        <w:ind w:left="5760" w:hanging="360"/>
      </w:pPr>
    </w:lvl>
    <w:lvl w:ilvl="8" w:tplc="9F109040" w:tentative="1">
      <w:start w:val="1"/>
      <w:numFmt w:val="lowerRoman"/>
      <w:lvlText w:val="%9."/>
      <w:lvlJc w:val="right"/>
      <w:pPr>
        <w:ind w:left="6480" w:hanging="180"/>
      </w:pPr>
    </w:lvl>
  </w:abstractNum>
  <w:abstractNum w:abstractNumId="4" w15:restartNumberingAfterBreak="0">
    <w:nsid w:val="2A442839"/>
    <w:multiLevelType w:val="hybridMultilevel"/>
    <w:tmpl w:val="619AEA0E"/>
    <w:lvl w:ilvl="0" w:tplc="F4982B0E">
      <w:start w:val="1"/>
      <w:numFmt w:val="bullet"/>
      <w:lvlText w:val=""/>
      <w:lvlJc w:val="left"/>
      <w:pPr>
        <w:ind w:left="720" w:hanging="360"/>
      </w:pPr>
      <w:rPr>
        <w:rFonts w:ascii="Symbol" w:eastAsia="Symbol" w:hAnsi="Symbol" w:cs="Symbol" w:hint="default"/>
      </w:rPr>
    </w:lvl>
    <w:lvl w:ilvl="1" w:tplc="16E46A70" w:tentative="1">
      <w:start w:val="1"/>
      <w:numFmt w:val="bullet"/>
      <w:lvlText w:val="o"/>
      <w:lvlJc w:val="left"/>
      <w:pPr>
        <w:ind w:left="1440" w:hanging="360"/>
      </w:pPr>
      <w:rPr>
        <w:rFonts w:ascii="Courier New" w:hAnsi="Courier New" w:cs="Courier New" w:hint="default"/>
      </w:rPr>
    </w:lvl>
    <w:lvl w:ilvl="2" w:tplc="DA6A9D80" w:tentative="1">
      <w:start w:val="1"/>
      <w:numFmt w:val="bullet"/>
      <w:lvlText w:val=""/>
      <w:lvlJc w:val="left"/>
      <w:pPr>
        <w:ind w:left="2160" w:hanging="360"/>
      </w:pPr>
      <w:rPr>
        <w:rFonts w:ascii="Wingdings" w:hAnsi="Wingdings" w:hint="default"/>
      </w:rPr>
    </w:lvl>
    <w:lvl w:ilvl="3" w:tplc="C44658F2" w:tentative="1">
      <w:start w:val="1"/>
      <w:numFmt w:val="bullet"/>
      <w:lvlText w:val=""/>
      <w:lvlJc w:val="left"/>
      <w:pPr>
        <w:ind w:left="2880" w:hanging="360"/>
      </w:pPr>
      <w:rPr>
        <w:rFonts w:ascii="Symbol" w:hAnsi="Symbol" w:hint="default"/>
      </w:rPr>
    </w:lvl>
    <w:lvl w:ilvl="4" w:tplc="8E5CD4E6" w:tentative="1">
      <w:start w:val="1"/>
      <w:numFmt w:val="bullet"/>
      <w:lvlText w:val="o"/>
      <w:lvlJc w:val="left"/>
      <w:pPr>
        <w:ind w:left="3600" w:hanging="360"/>
      </w:pPr>
      <w:rPr>
        <w:rFonts w:ascii="Courier New" w:hAnsi="Courier New" w:cs="Courier New" w:hint="default"/>
      </w:rPr>
    </w:lvl>
    <w:lvl w:ilvl="5" w:tplc="26BC5CE6" w:tentative="1">
      <w:start w:val="1"/>
      <w:numFmt w:val="bullet"/>
      <w:lvlText w:val=""/>
      <w:lvlJc w:val="left"/>
      <w:pPr>
        <w:ind w:left="4320" w:hanging="360"/>
      </w:pPr>
      <w:rPr>
        <w:rFonts w:ascii="Wingdings" w:hAnsi="Wingdings" w:hint="default"/>
      </w:rPr>
    </w:lvl>
    <w:lvl w:ilvl="6" w:tplc="5A8E56B4" w:tentative="1">
      <w:start w:val="1"/>
      <w:numFmt w:val="bullet"/>
      <w:lvlText w:val=""/>
      <w:lvlJc w:val="left"/>
      <w:pPr>
        <w:ind w:left="5040" w:hanging="360"/>
      </w:pPr>
      <w:rPr>
        <w:rFonts w:ascii="Symbol" w:hAnsi="Symbol" w:hint="default"/>
      </w:rPr>
    </w:lvl>
    <w:lvl w:ilvl="7" w:tplc="9EBE75BA" w:tentative="1">
      <w:start w:val="1"/>
      <w:numFmt w:val="bullet"/>
      <w:lvlText w:val="o"/>
      <w:lvlJc w:val="left"/>
      <w:pPr>
        <w:ind w:left="5760" w:hanging="360"/>
      </w:pPr>
      <w:rPr>
        <w:rFonts w:ascii="Courier New" w:hAnsi="Courier New" w:cs="Courier New" w:hint="default"/>
      </w:rPr>
    </w:lvl>
    <w:lvl w:ilvl="8" w:tplc="F7BA4D22" w:tentative="1">
      <w:start w:val="1"/>
      <w:numFmt w:val="bullet"/>
      <w:lvlText w:val=""/>
      <w:lvlJc w:val="left"/>
      <w:pPr>
        <w:ind w:left="6480" w:hanging="360"/>
      </w:pPr>
      <w:rPr>
        <w:rFonts w:ascii="Wingdings" w:hAnsi="Wingdings" w:hint="default"/>
      </w:rPr>
    </w:lvl>
  </w:abstractNum>
  <w:abstractNum w:abstractNumId="5" w15:restartNumberingAfterBreak="0">
    <w:nsid w:val="307029A9"/>
    <w:multiLevelType w:val="hybridMultilevel"/>
    <w:tmpl w:val="0BC83264"/>
    <w:lvl w:ilvl="0" w:tplc="E25EEEC2">
      <w:numFmt w:val="bullet"/>
      <w:lvlText w:val="-"/>
      <w:lvlJc w:val="left"/>
      <w:pPr>
        <w:ind w:left="720" w:hanging="360"/>
      </w:pPr>
      <w:rPr>
        <w:rFonts w:ascii="Calibri" w:eastAsia="Aptos" w:hAnsi="Calibri" w:cs="Calibri" w:hint="default"/>
        <w:b/>
        <w:color w:val="auto"/>
        <w:sz w:val="22"/>
      </w:rPr>
    </w:lvl>
    <w:lvl w:ilvl="1" w:tplc="42A4DCB2" w:tentative="1">
      <w:start w:val="1"/>
      <w:numFmt w:val="bullet"/>
      <w:lvlText w:val="o"/>
      <w:lvlJc w:val="left"/>
      <w:pPr>
        <w:ind w:left="1440" w:hanging="360"/>
      </w:pPr>
      <w:rPr>
        <w:rFonts w:ascii="Courier New" w:hAnsi="Courier New" w:cs="Courier New" w:hint="default"/>
      </w:rPr>
    </w:lvl>
    <w:lvl w:ilvl="2" w:tplc="3474B10A" w:tentative="1">
      <w:start w:val="1"/>
      <w:numFmt w:val="bullet"/>
      <w:lvlText w:val=""/>
      <w:lvlJc w:val="left"/>
      <w:pPr>
        <w:ind w:left="2160" w:hanging="360"/>
      </w:pPr>
      <w:rPr>
        <w:rFonts w:ascii="Wingdings" w:hAnsi="Wingdings" w:hint="default"/>
      </w:rPr>
    </w:lvl>
    <w:lvl w:ilvl="3" w:tplc="75781302" w:tentative="1">
      <w:start w:val="1"/>
      <w:numFmt w:val="bullet"/>
      <w:lvlText w:val=""/>
      <w:lvlJc w:val="left"/>
      <w:pPr>
        <w:ind w:left="2880" w:hanging="360"/>
      </w:pPr>
      <w:rPr>
        <w:rFonts w:ascii="Symbol" w:hAnsi="Symbol" w:hint="default"/>
      </w:rPr>
    </w:lvl>
    <w:lvl w:ilvl="4" w:tplc="982AF2E8" w:tentative="1">
      <w:start w:val="1"/>
      <w:numFmt w:val="bullet"/>
      <w:lvlText w:val="o"/>
      <w:lvlJc w:val="left"/>
      <w:pPr>
        <w:ind w:left="3600" w:hanging="360"/>
      </w:pPr>
      <w:rPr>
        <w:rFonts w:ascii="Courier New" w:hAnsi="Courier New" w:cs="Courier New" w:hint="default"/>
      </w:rPr>
    </w:lvl>
    <w:lvl w:ilvl="5" w:tplc="49441E96" w:tentative="1">
      <w:start w:val="1"/>
      <w:numFmt w:val="bullet"/>
      <w:lvlText w:val=""/>
      <w:lvlJc w:val="left"/>
      <w:pPr>
        <w:ind w:left="4320" w:hanging="360"/>
      </w:pPr>
      <w:rPr>
        <w:rFonts w:ascii="Wingdings" w:hAnsi="Wingdings" w:hint="default"/>
      </w:rPr>
    </w:lvl>
    <w:lvl w:ilvl="6" w:tplc="AF06298A" w:tentative="1">
      <w:start w:val="1"/>
      <w:numFmt w:val="bullet"/>
      <w:lvlText w:val=""/>
      <w:lvlJc w:val="left"/>
      <w:pPr>
        <w:ind w:left="5040" w:hanging="360"/>
      </w:pPr>
      <w:rPr>
        <w:rFonts w:ascii="Symbol" w:hAnsi="Symbol" w:hint="default"/>
      </w:rPr>
    </w:lvl>
    <w:lvl w:ilvl="7" w:tplc="06A07B76" w:tentative="1">
      <w:start w:val="1"/>
      <w:numFmt w:val="bullet"/>
      <w:lvlText w:val="o"/>
      <w:lvlJc w:val="left"/>
      <w:pPr>
        <w:ind w:left="5760" w:hanging="360"/>
      </w:pPr>
      <w:rPr>
        <w:rFonts w:ascii="Courier New" w:hAnsi="Courier New" w:cs="Courier New" w:hint="default"/>
      </w:rPr>
    </w:lvl>
    <w:lvl w:ilvl="8" w:tplc="DD8842F8" w:tentative="1">
      <w:start w:val="1"/>
      <w:numFmt w:val="bullet"/>
      <w:lvlText w:val=""/>
      <w:lvlJc w:val="left"/>
      <w:pPr>
        <w:ind w:left="6480" w:hanging="360"/>
      </w:pPr>
      <w:rPr>
        <w:rFonts w:ascii="Wingdings" w:hAnsi="Wingdings" w:hint="default"/>
      </w:rPr>
    </w:lvl>
  </w:abstractNum>
  <w:abstractNum w:abstractNumId="6" w15:restartNumberingAfterBreak="0">
    <w:nsid w:val="350C3D0A"/>
    <w:multiLevelType w:val="hybridMultilevel"/>
    <w:tmpl w:val="D06424F6"/>
    <w:lvl w:ilvl="0" w:tplc="AC0AA9CA">
      <w:start w:val="1"/>
      <w:numFmt w:val="bullet"/>
      <w:lvlText w:val=""/>
      <w:lvlJc w:val="left"/>
      <w:pPr>
        <w:ind w:left="720" w:hanging="360"/>
      </w:pPr>
      <w:rPr>
        <w:rFonts w:ascii="Symbol" w:hAnsi="Symbol" w:hint="default"/>
      </w:rPr>
    </w:lvl>
    <w:lvl w:ilvl="1" w:tplc="3DA2E134" w:tentative="1">
      <w:start w:val="1"/>
      <w:numFmt w:val="bullet"/>
      <w:lvlText w:val="o"/>
      <w:lvlJc w:val="left"/>
      <w:pPr>
        <w:ind w:left="1440" w:hanging="360"/>
      </w:pPr>
      <w:rPr>
        <w:rFonts w:ascii="Courier New" w:hAnsi="Courier New" w:cs="Courier New" w:hint="default"/>
      </w:rPr>
    </w:lvl>
    <w:lvl w:ilvl="2" w:tplc="09C640B4" w:tentative="1">
      <w:start w:val="1"/>
      <w:numFmt w:val="bullet"/>
      <w:lvlText w:val=""/>
      <w:lvlJc w:val="left"/>
      <w:pPr>
        <w:ind w:left="2160" w:hanging="360"/>
      </w:pPr>
      <w:rPr>
        <w:rFonts w:ascii="Wingdings" w:hAnsi="Wingdings" w:hint="default"/>
      </w:rPr>
    </w:lvl>
    <w:lvl w:ilvl="3" w:tplc="8CB80B56" w:tentative="1">
      <w:start w:val="1"/>
      <w:numFmt w:val="bullet"/>
      <w:lvlText w:val=""/>
      <w:lvlJc w:val="left"/>
      <w:pPr>
        <w:ind w:left="2880" w:hanging="360"/>
      </w:pPr>
      <w:rPr>
        <w:rFonts w:ascii="Symbol" w:hAnsi="Symbol" w:hint="default"/>
      </w:rPr>
    </w:lvl>
    <w:lvl w:ilvl="4" w:tplc="63FC2B76" w:tentative="1">
      <w:start w:val="1"/>
      <w:numFmt w:val="bullet"/>
      <w:lvlText w:val="o"/>
      <w:lvlJc w:val="left"/>
      <w:pPr>
        <w:ind w:left="3600" w:hanging="360"/>
      </w:pPr>
      <w:rPr>
        <w:rFonts w:ascii="Courier New" w:hAnsi="Courier New" w:cs="Courier New" w:hint="default"/>
      </w:rPr>
    </w:lvl>
    <w:lvl w:ilvl="5" w:tplc="B052AEFA" w:tentative="1">
      <w:start w:val="1"/>
      <w:numFmt w:val="bullet"/>
      <w:lvlText w:val=""/>
      <w:lvlJc w:val="left"/>
      <w:pPr>
        <w:ind w:left="4320" w:hanging="360"/>
      </w:pPr>
      <w:rPr>
        <w:rFonts w:ascii="Wingdings" w:hAnsi="Wingdings" w:hint="default"/>
      </w:rPr>
    </w:lvl>
    <w:lvl w:ilvl="6" w:tplc="239C9A22" w:tentative="1">
      <w:start w:val="1"/>
      <w:numFmt w:val="bullet"/>
      <w:lvlText w:val=""/>
      <w:lvlJc w:val="left"/>
      <w:pPr>
        <w:ind w:left="5040" w:hanging="360"/>
      </w:pPr>
      <w:rPr>
        <w:rFonts w:ascii="Symbol" w:hAnsi="Symbol" w:hint="default"/>
      </w:rPr>
    </w:lvl>
    <w:lvl w:ilvl="7" w:tplc="B5BC7780" w:tentative="1">
      <w:start w:val="1"/>
      <w:numFmt w:val="bullet"/>
      <w:lvlText w:val="o"/>
      <w:lvlJc w:val="left"/>
      <w:pPr>
        <w:ind w:left="5760" w:hanging="360"/>
      </w:pPr>
      <w:rPr>
        <w:rFonts w:ascii="Courier New" w:hAnsi="Courier New" w:cs="Courier New" w:hint="default"/>
      </w:rPr>
    </w:lvl>
    <w:lvl w:ilvl="8" w:tplc="D59ECF34" w:tentative="1">
      <w:start w:val="1"/>
      <w:numFmt w:val="bullet"/>
      <w:lvlText w:val=""/>
      <w:lvlJc w:val="left"/>
      <w:pPr>
        <w:ind w:left="6480" w:hanging="360"/>
      </w:pPr>
      <w:rPr>
        <w:rFonts w:ascii="Wingdings" w:hAnsi="Wingdings" w:hint="default"/>
      </w:rPr>
    </w:lvl>
  </w:abstractNum>
  <w:abstractNum w:abstractNumId="7" w15:restartNumberingAfterBreak="0">
    <w:nsid w:val="3E806C39"/>
    <w:multiLevelType w:val="hybridMultilevel"/>
    <w:tmpl w:val="4E2AF8FA"/>
    <w:lvl w:ilvl="0" w:tplc="F802E800">
      <w:start w:val="1"/>
      <w:numFmt w:val="bullet"/>
      <w:lvlText w:val="-"/>
      <w:lvlJc w:val="left"/>
      <w:pPr>
        <w:ind w:left="720" w:hanging="360"/>
      </w:pPr>
      <w:rPr>
        <w:rFonts w:ascii="Tahoma" w:hAnsi="Tahoma" w:hint="default"/>
      </w:rPr>
    </w:lvl>
    <w:lvl w:ilvl="1" w:tplc="08CE0578" w:tentative="1">
      <w:start w:val="1"/>
      <w:numFmt w:val="bullet"/>
      <w:lvlText w:val="o"/>
      <w:lvlJc w:val="left"/>
      <w:pPr>
        <w:ind w:left="1440" w:hanging="360"/>
      </w:pPr>
      <w:rPr>
        <w:rFonts w:ascii="Courier New" w:hAnsi="Courier New" w:cs="Courier New" w:hint="default"/>
      </w:rPr>
    </w:lvl>
    <w:lvl w:ilvl="2" w:tplc="30C0A872" w:tentative="1">
      <w:start w:val="1"/>
      <w:numFmt w:val="bullet"/>
      <w:lvlText w:val=""/>
      <w:lvlJc w:val="left"/>
      <w:pPr>
        <w:ind w:left="2160" w:hanging="360"/>
      </w:pPr>
      <w:rPr>
        <w:rFonts w:ascii="Wingdings" w:hAnsi="Wingdings" w:hint="default"/>
      </w:rPr>
    </w:lvl>
    <w:lvl w:ilvl="3" w:tplc="AA62DBC8" w:tentative="1">
      <w:start w:val="1"/>
      <w:numFmt w:val="bullet"/>
      <w:lvlText w:val=""/>
      <w:lvlJc w:val="left"/>
      <w:pPr>
        <w:ind w:left="2880" w:hanging="360"/>
      </w:pPr>
      <w:rPr>
        <w:rFonts w:ascii="Symbol" w:hAnsi="Symbol" w:hint="default"/>
      </w:rPr>
    </w:lvl>
    <w:lvl w:ilvl="4" w:tplc="12189A7A" w:tentative="1">
      <w:start w:val="1"/>
      <w:numFmt w:val="bullet"/>
      <w:lvlText w:val="o"/>
      <w:lvlJc w:val="left"/>
      <w:pPr>
        <w:ind w:left="3600" w:hanging="360"/>
      </w:pPr>
      <w:rPr>
        <w:rFonts w:ascii="Courier New" w:hAnsi="Courier New" w:cs="Courier New" w:hint="default"/>
      </w:rPr>
    </w:lvl>
    <w:lvl w:ilvl="5" w:tplc="AB3CB4B8" w:tentative="1">
      <w:start w:val="1"/>
      <w:numFmt w:val="bullet"/>
      <w:lvlText w:val=""/>
      <w:lvlJc w:val="left"/>
      <w:pPr>
        <w:ind w:left="4320" w:hanging="360"/>
      </w:pPr>
      <w:rPr>
        <w:rFonts w:ascii="Wingdings" w:hAnsi="Wingdings" w:hint="default"/>
      </w:rPr>
    </w:lvl>
    <w:lvl w:ilvl="6" w:tplc="793EAC06" w:tentative="1">
      <w:start w:val="1"/>
      <w:numFmt w:val="bullet"/>
      <w:lvlText w:val=""/>
      <w:lvlJc w:val="left"/>
      <w:pPr>
        <w:ind w:left="5040" w:hanging="360"/>
      </w:pPr>
      <w:rPr>
        <w:rFonts w:ascii="Symbol" w:hAnsi="Symbol" w:hint="default"/>
      </w:rPr>
    </w:lvl>
    <w:lvl w:ilvl="7" w:tplc="E0AE2644" w:tentative="1">
      <w:start w:val="1"/>
      <w:numFmt w:val="bullet"/>
      <w:lvlText w:val="o"/>
      <w:lvlJc w:val="left"/>
      <w:pPr>
        <w:ind w:left="5760" w:hanging="360"/>
      </w:pPr>
      <w:rPr>
        <w:rFonts w:ascii="Courier New" w:hAnsi="Courier New" w:cs="Courier New" w:hint="default"/>
      </w:rPr>
    </w:lvl>
    <w:lvl w:ilvl="8" w:tplc="51D4AC7A" w:tentative="1">
      <w:start w:val="1"/>
      <w:numFmt w:val="bullet"/>
      <w:lvlText w:val=""/>
      <w:lvlJc w:val="left"/>
      <w:pPr>
        <w:ind w:left="6480" w:hanging="360"/>
      </w:pPr>
      <w:rPr>
        <w:rFonts w:ascii="Wingdings" w:hAnsi="Wingdings" w:hint="default"/>
      </w:rPr>
    </w:lvl>
  </w:abstractNum>
  <w:abstractNum w:abstractNumId="8" w15:restartNumberingAfterBreak="0">
    <w:nsid w:val="42711B9D"/>
    <w:multiLevelType w:val="hybridMultilevel"/>
    <w:tmpl w:val="64408C0C"/>
    <w:lvl w:ilvl="0" w:tplc="5FE68F62">
      <w:start w:val="1"/>
      <w:numFmt w:val="bullet"/>
      <w:lvlText w:val=""/>
      <w:lvlJc w:val="left"/>
      <w:pPr>
        <w:ind w:left="720" w:hanging="360"/>
      </w:pPr>
      <w:rPr>
        <w:rFonts w:ascii="Symbol" w:hAnsi="Symbol" w:hint="default"/>
      </w:rPr>
    </w:lvl>
    <w:lvl w:ilvl="1" w:tplc="1A94E444" w:tentative="1">
      <w:start w:val="1"/>
      <w:numFmt w:val="bullet"/>
      <w:lvlText w:val="o"/>
      <w:lvlJc w:val="left"/>
      <w:pPr>
        <w:ind w:left="1440" w:hanging="360"/>
      </w:pPr>
      <w:rPr>
        <w:rFonts w:ascii="Courier New" w:hAnsi="Courier New" w:cs="Courier New" w:hint="default"/>
      </w:rPr>
    </w:lvl>
    <w:lvl w:ilvl="2" w:tplc="8CFE829E" w:tentative="1">
      <w:start w:val="1"/>
      <w:numFmt w:val="bullet"/>
      <w:lvlText w:val=""/>
      <w:lvlJc w:val="left"/>
      <w:pPr>
        <w:ind w:left="2160" w:hanging="360"/>
      </w:pPr>
      <w:rPr>
        <w:rFonts w:ascii="Wingdings" w:hAnsi="Wingdings" w:hint="default"/>
      </w:rPr>
    </w:lvl>
    <w:lvl w:ilvl="3" w:tplc="72164622" w:tentative="1">
      <w:start w:val="1"/>
      <w:numFmt w:val="bullet"/>
      <w:lvlText w:val=""/>
      <w:lvlJc w:val="left"/>
      <w:pPr>
        <w:ind w:left="2880" w:hanging="360"/>
      </w:pPr>
      <w:rPr>
        <w:rFonts w:ascii="Symbol" w:hAnsi="Symbol" w:hint="default"/>
      </w:rPr>
    </w:lvl>
    <w:lvl w:ilvl="4" w:tplc="FE80333C" w:tentative="1">
      <w:start w:val="1"/>
      <w:numFmt w:val="bullet"/>
      <w:lvlText w:val="o"/>
      <w:lvlJc w:val="left"/>
      <w:pPr>
        <w:ind w:left="3600" w:hanging="360"/>
      </w:pPr>
      <w:rPr>
        <w:rFonts w:ascii="Courier New" w:hAnsi="Courier New" w:cs="Courier New" w:hint="default"/>
      </w:rPr>
    </w:lvl>
    <w:lvl w:ilvl="5" w:tplc="D5BAEFAE" w:tentative="1">
      <w:start w:val="1"/>
      <w:numFmt w:val="bullet"/>
      <w:lvlText w:val=""/>
      <w:lvlJc w:val="left"/>
      <w:pPr>
        <w:ind w:left="4320" w:hanging="360"/>
      </w:pPr>
      <w:rPr>
        <w:rFonts w:ascii="Wingdings" w:hAnsi="Wingdings" w:hint="default"/>
      </w:rPr>
    </w:lvl>
    <w:lvl w:ilvl="6" w:tplc="A824FB82" w:tentative="1">
      <w:start w:val="1"/>
      <w:numFmt w:val="bullet"/>
      <w:lvlText w:val=""/>
      <w:lvlJc w:val="left"/>
      <w:pPr>
        <w:ind w:left="5040" w:hanging="360"/>
      </w:pPr>
      <w:rPr>
        <w:rFonts w:ascii="Symbol" w:hAnsi="Symbol" w:hint="default"/>
      </w:rPr>
    </w:lvl>
    <w:lvl w:ilvl="7" w:tplc="412451A4" w:tentative="1">
      <w:start w:val="1"/>
      <w:numFmt w:val="bullet"/>
      <w:lvlText w:val="o"/>
      <w:lvlJc w:val="left"/>
      <w:pPr>
        <w:ind w:left="5760" w:hanging="360"/>
      </w:pPr>
      <w:rPr>
        <w:rFonts w:ascii="Courier New" w:hAnsi="Courier New" w:cs="Courier New" w:hint="default"/>
      </w:rPr>
    </w:lvl>
    <w:lvl w:ilvl="8" w:tplc="8D7EA86A" w:tentative="1">
      <w:start w:val="1"/>
      <w:numFmt w:val="bullet"/>
      <w:lvlText w:val=""/>
      <w:lvlJc w:val="left"/>
      <w:pPr>
        <w:ind w:left="6480" w:hanging="360"/>
      </w:pPr>
      <w:rPr>
        <w:rFonts w:ascii="Wingdings" w:hAnsi="Wingdings" w:hint="default"/>
      </w:rPr>
    </w:lvl>
  </w:abstractNum>
  <w:abstractNum w:abstractNumId="9" w15:restartNumberingAfterBreak="0">
    <w:nsid w:val="49965E12"/>
    <w:multiLevelType w:val="hybridMultilevel"/>
    <w:tmpl w:val="4F76F1DE"/>
    <w:lvl w:ilvl="0" w:tplc="269C71B8">
      <w:start w:val="1"/>
      <w:numFmt w:val="decimal"/>
      <w:lvlText w:val="%1."/>
      <w:lvlJc w:val="left"/>
      <w:pPr>
        <w:ind w:left="360" w:hanging="360"/>
      </w:pPr>
    </w:lvl>
    <w:lvl w:ilvl="1" w:tplc="19F07102" w:tentative="1">
      <w:start w:val="1"/>
      <w:numFmt w:val="lowerLetter"/>
      <w:lvlText w:val="%2."/>
      <w:lvlJc w:val="left"/>
      <w:pPr>
        <w:ind w:left="1080" w:hanging="360"/>
      </w:pPr>
    </w:lvl>
    <w:lvl w:ilvl="2" w:tplc="F75C0D84" w:tentative="1">
      <w:start w:val="1"/>
      <w:numFmt w:val="lowerRoman"/>
      <w:lvlText w:val="%3."/>
      <w:lvlJc w:val="right"/>
      <w:pPr>
        <w:ind w:left="1800" w:hanging="180"/>
      </w:pPr>
    </w:lvl>
    <w:lvl w:ilvl="3" w:tplc="EF202962" w:tentative="1">
      <w:start w:val="1"/>
      <w:numFmt w:val="decimal"/>
      <w:lvlText w:val="%4."/>
      <w:lvlJc w:val="left"/>
      <w:pPr>
        <w:ind w:left="2520" w:hanging="360"/>
      </w:pPr>
    </w:lvl>
    <w:lvl w:ilvl="4" w:tplc="037AC19C" w:tentative="1">
      <w:start w:val="1"/>
      <w:numFmt w:val="lowerLetter"/>
      <w:lvlText w:val="%5."/>
      <w:lvlJc w:val="left"/>
      <w:pPr>
        <w:ind w:left="3240" w:hanging="360"/>
      </w:pPr>
    </w:lvl>
    <w:lvl w:ilvl="5" w:tplc="F1F868A4" w:tentative="1">
      <w:start w:val="1"/>
      <w:numFmt w:val="lowerRoman"/>
      <w:lvlText w:val="%6."/>
      <w:lvlJc w:val="right"/>
      <w:pPr>
        <w:ind w:left="3960" w:hanging="180"/>
      </w:pPr>
    </w:lvl>
    <w:lvl w:ilvl="6" w:tplc="E076AF84" w:tentative="1">
      <w:start w:val="1"/>
      <w:numFmt w:val="decimal"/>
      <w:lvlText w:val="%7."/>
      <w:lvlJc w:val="left"/>
      <w:pPr>
        <w:ind w:left="4680" w:hanging="360"/>
      </w:pPr>
    </w:lvl>
    <w:lvl w:ilvl="7" w:tplc="CCD47884" w:tentative="1">
      <w:start w:val="1"/>
      <w:numFmt w:val="lowerLetter"/>
      <w:lvlText w:val="%8."/>
      <w:lvlJc w:val="left"/>
      <w:pPr>
        <w:ind w:left="5400" w:hanging="360"/>
      </w:pPr>
    </w:lvl>
    <w:lvl w:ilvl="8" w:tplc="D5D88120" w:tentative="1">
      <w:start w:val="1"/>
      <w:numFmt w:val="lowerRoman"/>
      <w:lvlText w:val="%9."/>
      <w:lvlJc w:val="right"/>
      <w:pPr>
        <w:ind w:left="6120" w:hanging="180"/>
      </w:pPr>
    </w:lvl>
  </w:abstractNum>
  <w:abstractNum w:abstractNumId="10" w15:restartNumberingAfterBreak="0">
    <w:nsid w:val="5949589B"/>
    <w:multiLevelType w:val="hybridMultilevel"/>
    <w:tmpl w:val="22E40F76"/>
    <w:lvl w:ilvl="0" w:tplc="C6E82B62">
      <w:start w:val="3"/>
      <w:numFmt w:val="decimal"/>
      <w:lvlText w:val="%1."/>
      <w:lvlJc w:val="left"/>
      <w:pPr>
        <w:ind w:left="720" w:hanging="360"/>
      </w:pPr>
      <w:rPr>
        <w:rFonts w:hint="default"/>
      </w:rPr>
    </w:lvl>
    <w:lvl w:ilvl="1" w:tplc="C64AB7C4" w:tentative="1">
      <w:start w:val="1"/>
      <w:numFmt w:val="lowerLetter"/>
      <w:lvlText w:val="%2."/>
      <w:lvlJc w:val="left"/>
      <w:pPr>
        <w:ind w:left="1440" w:hanging="360"/>
      </w:pPr>
    </w:lvl>
    <w:lvl w:ilvl="2" w:tplc="4F9A4736" w:tentative="1">
      <w:start w:val="1"/>
      <w:numFmt w:val="lowerRoman"/>
      <w:lvlText w:val="%3."/>
      <w:lvlJc w:val="right"/>
      <w:pPr>
        <w:ind w:left="2160" w:hanging="180"/>
      </w:pPr>
    </w:lvl>
    <w:lvl w:ilvl="3" w:tplc="39BC6D70" w:tentative="1">
      <w:start w:val="1"/>
      <w:numFmt w:val="decimal"/>
      <w:lvlText w:val="%4."/>
      <w:lvlJc w:val="left"/>
      <w:pPr>
        <w:ind w:left="2880" w:hanging="360"/>
      </w:pPr>
    </w:lvl>
    <w:lvl w:ilvl="4" w:tplc="DA9C4362" w:tentative="1">
      <w:start w:val="1"/>
      <w:numFmt w:val="lowerLetter"/>
      <w:lvlText w:val="%5."/>
      <w:lvlJc w:val="left"/>
      <w:pPr>
        <w:ind w:left="3600" w:hanging="360"/>
      </w:pPr>
    </w:lvl>
    <w:lvl w:ilvl="5" w:tplc="5CACA206" w:tentative="1">
      <w:start w:val="1"/>
      <w:numFmt w:val="lowerRoman"/>
      <w:lvlText w:val="%6."/>
      <w:lvlJc w:val="right"/>
      <w:pPr>
        <w:ind w:left="4320" w:hanging="180"/>
      </w:pPr>
    </w:lvl>
    <w:lvl w:ilvl="6" w:tplc="46AC8A2E" w:tentative="1">
      <w:start w:val="1"/>
      <w:numFmt w:val="decimal"/>
      <w:lvlText w:val="%7."/>
      <w:lvlJc w:val="left"/>
      <w:pPr>
        <w:ind w:left="5040" w:hanging="360"/>
      </w:pPr>
    </w:lvl>
    <w:lvl w:ilvl="7" w:tplc="6F76A528" w:tentative="1">
      <w:start w:val="1"/>
      <w:numFmt w:val="lowerLetter"/>
      <w:lvlText w:val="%8."/>
      <w:lvlJc w:val="left"/>
      <w:pPr>
        <w:ind w:left="5760" w:hanging="360"/>
      </w:pPr>
    </w:lvl>
    <w:lvl w:ilvl="8" w:tplc="9AECD95C" w:tentative="1">
      <w:start w:val="1"/>
      <w:numFmt w:val="lowerRoman"/>
      <w:lvlText w:val="%9."/>
      <w:lvlJc w:val="right"/>
      <w:pPr>
        <w:ind w:left="6480" w:hanging="180"/>
      </w:pPr>
    </w:lvl>
  </w:abstractNum>
  <w:abstractNum w:abstractNumId="11" w15:restartNumberingAfterBreak="0">
    <w:nsid w:val="59E32991"/>
    <w:multiLevelType w:val="hybridMultilevel"/>
    <w:tmpl w:val="0BC83264"/>
    <w:lvl w:ilvl="0" w:tplc="A232E5DC">
      <w:numFmt w:val="bullet"/>
      <w:lvlText w:val="-"/>
      <w:lvlJc w:val="left"/>
      <w:pPr>
        <w:ind w:left="720" w:hanging="360"/>
      </w:pPr>
      <w:rPr>
        <w:rFonts w:ascii="Calibri" w:eastAsia="Aptos" w:hAnsi="Calibri" w:cs="Calibri" w:hint="default"/>
        <w:b/>
        <w:color w:val="auto"/>
        <w:sz w:val="22"/>
      </w:rPr>
    </w:lvl>
    <w:lvl w:ilvl="1" w:tplc="DA84A13A" w:tentative="1">
      <w:start w:val="1"/>
      <w:numFmt w:val="bullet"/>
      <w:lvlText w:val="o"/>
      <w:lvlJc w:val="left"/>
      <w:pPr>
        <w:ind w:left="1440" w:hanging="360"/>
      </w:pPr>
      <w:rPr>
        <w:rFonts w:ascii="Courier New" w:hAnsi="Courier New" w:cs="Courier New" w:hint="default"/>
      </w:rPr>
    </w:lvl>
    <w:lvl w:ilvl="2" w:tplc="CE622B60" w:tentative="1">
      <w:start w:val="1"/>
      <w:numFmt w:val="bullet"/>
      <w:lvlText w:val=""/>
      <w:lvlJc w:val="left"/>
      <w:pPr>
        <w:ind w:left="2160" w:hanging="360"/>
      </w:pPr>
      <w:rPr>
        <w:rFonts w:ascii="Wingdings" w:hAnsi="Wingdings" w:hint="default"/>
      </w:rPr>
    </w:lvl>
    <w:lvl w:ilvl="3" w:tplc="6D3E72CE" w:tentative="1">
      <w:start w:val="1"/>
      <w:numFmt w:val="bullet"/>
      <w:lvlText w:val=""/>
      <w:lvlJc w:val="left"/>
      <w:pPr>
        <w:ind w:left="2880" w:hanging="360"/>
      </w:pPr>
      <w:rPr>
        <w:rFonts w:ascii="Symbol" w:hAnsi="Symbol" w:hint="default"/>
      </w:rPr>
    </w:lvl>
    <w:lvl w:ilvl="4" w:tplc="CD3AD27C" w:tentative="1">
      <w:start w:val="1"/>
      <w:numFmt w:val="bullet"/>
      <w:lvlText w:val="o"/>
      <w:lvlJc w:val="left"/>
      <w:pPr>
        <w:ind w:left="3600" w:hanging="360"/>
      </w:pPr>
      <w:rPr>
        <w:rFonts w:ascii="Courier New" w:hAnsi="Courier New" w:cs="Courier New" w:hint="default"/>
      </w:rPr>
    </w:lvl>
    <w:lvl w:ilvl="5" w:tplc="55C277E6" w:tentative="1">
      <w:start w:val="1"/>
      <w:numFmt w:val="bullet"/>
      <w:lvlText w:val=""/>
      <w:lvlJc w:val="left"/>
      <w:pPr>
        <w:ind w:left="4320" w:hanging="360"/>
      </w:pPr>
      <w:rPr>
        <w:rFonts w:ascii="Wingdings" w:hAnsi="Wingdings" w:hint="default"/>
      </w:rPr>
    </w:lvl>
    <w:lvl w:ilvl="6" w:tplc="1832AAD0" w:tentative="1">
      <w:start w:val="1"/>
      <w:numFmt w:val="bullet"/>
      <w:lvlText w:val=""/>
      <w:lvlJc w:val="left"/>
      <w:pPr>
        <w:ind w:left="5040" w:hanging="360"/>
      </w:pPr>
      <w:rPr>
        <w:rFonts w:ascii="Symbol" w:hAnsi="Symbol" w:hint="default"/>
      </w:rPr>
    </w:lvl>
    <w:lvl w:ilvl="7" w:tplc="723E1C9E" w:tentative="1">
      <w:start w:val="1"/>
      <w:numFmt w:val="bullet"/>
      <w:lvlText w:val="o"/>
      <w:lvlJc w:val="left"/>
      <w:pPr>
        <w:ind w:left="5760" w:hanging="360"/>
      </w:pPr>
      <w:rPr>
        <w:rFonts w:ascii="Courier New" w:hAnsi="Courier New" w:cs="Courier New" w:hint="default"/>
      </w:rPr>
    </w:lvl>
    <w:lvl w:ilvl="8" w:tplc="43766FBE" w:tentative="1">
      <w:start w:val="1"/>
      <w:numFmt w:val="bullet"/>
      <w:lvlText w:val=""/>
      <w:lvlJc w:val="left"/>
      <w:pPr>
        <w:ind w:left="6480" w:hanging="360"/>
      </w:pPr>
      <w:rPr>
        <w:rFonts w:ascii="Wingdings" w:hAnsi="Wingdings" w:hint="default"/>
      </w:rPr>
    </w:lvl>
  </w:abstractNum>
  <w:abstractNum w:abstractNumId="12" w15:restartNumberingAfterBreak="0">
    <w:nsid w:val="60A8543F"/>
    <w:multiLevelType w:val="hybridMultilevel"/>
    <w:tmpl w:val="B2EEEACE"/>
    <w:lvl w:ilvl="0" w:tplc="B0703FDA">
      <w:start w:val="1"/>
      <w:numFmt w:val="lowerLetter"/>
      <w:lvlText w:val="%1)"/>
      <w:lvlJc w:val="left"/>
      <w:pPr>
        <w:ind w:left="720" w:hanging="360"/>
      </w:pPr>
      <w:rPr>
        <w:rFonts w:hint="default"/>
      </w:rPr>
    </w:lvl>
    <w:lvl w:ilvl="1" w:tplc="206C2AC6" w:tentative="1">
      <w:start w:val="1"/>
      <w:numFmt w:val="lowerLetter"/>
      <w:lvlText w:val="%2."/>
      <w:lvlJc w:val="left"/>
      <w:pPr>
        <w:ind w:left="1440" w:hanging="360"/>
      </w:pPr>
    </w:lvl>
    <w:lvl w:ilvl="2" w:tplc="6400C9B6" w:tentative="1">
      <w:start w:val="1"/>
      <w:numFmt w:val="lowerRoman"/>
      <w:lvlText w:val="%3."/>
      <w:lvlJc w:val="right"/>
      <w:pPr>
        <w:ind w:left="2160" w:hanging="180"/>
      </w:pPr>
    </w:lvl>
    <w:lvl w:ilvl="3" w:tplc="F2ECE766" w:tentative="1">
      <w:start w:val="1"/>
      <w:numFmt w:val="decimal"/>
      <w:lvlText w:val="%4."/>
      <w:lvlJc w:val="left"/>
      <w:pPr>
        <w:ind w:left="2880" w:hanging="360"/>
      </w:pPr>
    </w:lvl>
    <w:lvl w:ilvl="4" w:tplc="E5127F42" w:tentative="1">
      <w:start w:val="1"/>
      <w:numFmt w:val="lowerLetter"/>
      <w:lvlText w:val="%5."/>
      <w:lvlJc w:val="left"/>
      <w:pPr>
        <w:ind w:left="3600" w:hanging="360"/>
      </w:pPr>
    </w:lvl>
    <w:lvl w:ilvl="5" w:tplc="9C6C5A00" w:tentative="1">
      <w:start w:val="1"/>
      <w:numFmt w:val="lowerRoman"/>
      <w:lvlText w:val="%6."/>
      <w:lvlJc w:val="right"/>
      <w:pPr>
        <w:ind w:left="4320" w:hanging="180"/>
      </w:pPr>
    </w:lvl>
    <w:lvl w:ilvl="6" w:tplc="2F8C9C0A" w:tentative="1">
      <w:start w:val="1"/>
      <w:numFmt w:val="decimal"/>
      <w:lvlText w:val="%7."/>
      <w:lvlJc w:val="left"/>
      <w:pPr>
        <w:ind w:left="5040" w:hanging="360"/>
      </w:pPr>
    </w:lvl>
    <w:lvl w:ilvl="7" w:tplc="BA48E888" w:tentative="1">
      <w:start w:val="1"/>
      <w:numFmt w:val="lowerLetter"/>
      <w:lvlText w:val="%8."/>
      <w:lvlJc w:val="left"/>
      <w:pPr>
        <w:ind w:left="5760" w:hanging="360"/>
      </w:pPr>
    </w:lvl>
    <w:lvl w:ilvl="8" w:tplc="651411DA" w:tentative="1">
      <w:start w:val="1"/>
      <w:numFmt w:val="lowerRoman"/>
      <w:lvlText w:val="%9."/>
      <w:lvlJc w:val="right"/>
      <w:pPr>
        <w:ind w:left="6480" w:hanging="180"/>
      </w:pPr>
    </w:lvl>
  </w:abstractNum>
  <w:abstractNum w:abstractNumId="13" w15:restartNumberingAfterBreak="0">
    <w:nsid w:val="64CA7283"/>
    <w:multiLevelType w:val="hybridMultilevel"/>
    <w:tmpl w:val="766EDFEE"/>
    <w:lvl w:ilvl="0" w:tplc="2632B96A">
      <w:start w:val="1"/>
      <w:numFmt w:val="decimal"/>
      <w:lvlText w:val="%1."/>
      <w:lvlJc w:val="left"/>
      <w:pPr>
        <w:ind w:left="720" w:hanging="360"/>
      </w:pPr>
    </w:lvl>
    <w:lvl w:ilvl="1" w:tplc="B69AE0DE" w:tentative="1">
      <w:start w:val="1"/>
      <w:numFmt w:val="lowerLetter"/>
      <w:lvlText w:val="%2."/>
      <w:lvlJc w:val="left"/>
      <w:pPr>
        <w:ind w:left="1440" w:hanging="360"/>
      </w:pPr>
    </w:lvl>
    <w:lvl w:ilvl="2" w:tplc="4D5AC9E2" w:tentative="1">
      <w:start w:val="1"/>
      <w:numFmt w:val="lowerRoman"/>
      <w:lvlText w:val="%3."/>
      <w:lvlJc w:val="right"/>
      <w:pPr>
        <w:ind w:left="2160" w:hanging="180"/>
      </w:pPr>
    </w:lvl>
    <w:lvl w:ilvl="3" w:tplc="7DC69B00" w:tentative="1">
      <w:start w:val="1"/>
      <w:numFmt w:val="decimal"/>
      <w:lvlText w:val="%4."/>
      <w:lvlJc w:val="left"/>
      <w:pPr>
        <w:ind w:left="2880" w:hanging="360"/>
      </w:pPr>
    </w:lvl>
    <w:lvl w:ilvl="4" w:tplc="E13EB0D8" w:tentative="1">
      <w:start w:val="1"/>
      <w:numFmt w:val="lowerLetter"/>
      <w:lvlText w:val="%5."/>
      <w:lvlJc w:val="left"/>
      <w:pPr>
        <w:ind w:left="3600" w:hanging="360"/>
      </w:pPr>
    </w:lvl>
    <w:lvl w:ilvl="5" w:tplc="F830CECE" w:tentative="1">
      <w:start w:val="1"/>
      <w:numFmt w:val="lowerRoman"/>
      <w:lvlText w:val="%6."/>
      <w:lvlJc w:val="right"/>
      <w:pPr>
        <w:ind w:left="4320" w:hanging="180"/>
      </w:pPr>
    </w:lvl>
    <w:lvl w:ilvl="6" w:tplc="5096E732" w:tentative="1">
      <w:start w:val="1"/>
      <w:numFmt w:val="decimal"/>
      <w:lvlText w:val="%7."/>
      <w:lvlJc w:val="left"/>
      <w:pPr>
        <w:ind w:left="5040" w:hanging="360"/>
      </w:pPr>
    </w:lvl>
    <w:lvl w:ilvl="7" w:tplc="2AD6D31E" w:tentative="1">
      <w:start w:val="1"/>
      <w:numFmt w:val="lowerLetter"/>
      <w:lvlText w:val="%8."/>
      <w:lvlJc w:val="left"/>
      <w:pPr>
        <w:ind w:left="5760" w:hanging="360"/>
      </w:pPr>
    </w:lvl>
    <w:lvl w:ilvl="8" w:tplc="E6BA20E0" w:tentative="1">
      <w:start w:val="1"/>
      <w:numFmt w:val="lowerRoman"/>
      <w:lvlText w:val="%9."/>
      <w:lvlJc w:val="right"/>
      <w:pPr>
        <w:ind w:left="6480" w:hanging="180"/>
      </w:pPr>
    </w:lvl>
  </w:abstractNum>
  <w:abstractNum w:abstractNumId="14" w15:restartNumberingAfterBreak="0">
    <w:nsid w:val="6BB88E05"/>
    <w:multiLevelType w:val="hybridMultilevel"/>
    <w:tmpl w:val="D06424F6"/>
    <w:lvl w:ilvl="0" w:tplc="12FCAB6A">
      <w:start w:val="1"/>
      <w:numFmt w:val="bullet"/>
      <w:lvlText w:val=""/>
      <w:lvlJc w:val="left"/>
      <w:pPr>
        <w:ind w:left="720" w:hanging="360"/>
      </w:pPr>
      <w:rPr>
        <w:rFonts w:ascii="Symbol" w:hAnsi="Symbol" w:hint="default"/>
      </w:rPr>
    </w:lvl>
    <w:lvl w:ilvl="1" w:tplc="7C8A596A" w:tentative="1">
      <w:start w:val="1"/>
      <w:numFmt w:val="bullet"/>
      <w:lvlText w:val="o"/>
      <w:lvlJc w:val="left"/>
      <w:pPr>
        <w:ind w:left="1440" w:hanging="360"/>
      </w:pPr>
      <w:rPr>
        <w:rFonts w:ascii="Courier New" w:hAnsi="Courier New" w:cs="Courier New" w:hint="default"/>
      </w:rPr>
    </w:lvl>
    <w:lvl w:ilvl="2" w:tplc="970ADBFA" w:tentative="1">
      <w:start w:val="1"/>
      <w:numFmt w:val="bullet"/>
      <w:lvlText w:val=""/>
      <w:lvlJc w:val="left"/>
      <w:pPr>
        <w:ind w:left="2160" w:hanging="360"/>
      </w:pPr>
      <w:rPr>
        <w:rFonts w:ascii="Wingdings" w:hAnsi="Wingdings" w:hint="default"/>
      </w:rPr>
    </w:lvl>
    <w:lvl w:ilvl="3" w:tplc="AC76B8D4" w:tentative="1">
      <w:start w:val="1"/>
      <w:numFmt w:val="bullet"/>
      <w:lvlText w:val=""/>
      <w:lvlJc w:val="left"/>
      <w:pPr>
        <w:ind w:left="2880" w:hanging="360"/>
      </w:pPr>
      <w:rPr>
        <w:rFonts w:ascii="Symbol" w:hAnsi="Symbol" w:hint="default"/>
      </w:rPr>
    </w:lvl>
    <w:lvl w:ilvl="4" w:tplc="1A0452C8" w:tentative="1">
      <w:start w:val="1"/>
      <w:numFmt w:val="bullet"/>
      <w:lvlText w:val="o"/>
      <w:lvlJc w:val="left"/>
      <w:pPr>
        <w:ind w:left="3600" w:hanging="360"/>
      </w:pPr>
      <w:rPr>
        <w:rFonts w:ascii="Courier New" w:hAnsi="Courier New" w:cs="Courier New" w:hint="default"/>
      </w:rPr>
    </w:lvl>
    <w:lvl w:ilvl="5" w:tplc="5442FCCC" w:tentative="1">
      <w:start w:val="1"/>
      <w:numFmt w:val="bullet"/>
      <w:lvlText w:val=""/>
      <w:lvlJc w:val="left"/>
      <w:pPr>
        <w:ind w:left="4320" w:hanging="360"/>
      </w:pPr>
      <w:rPr>
        <w:rFonts w:ascii="Wingdings" w:hAnsi="Wingdings" w:hint="default"/>
      </w:rPr>
    </w:lvl>
    <w:lvl w:ilvl="6" w:tplc="DA740D6E" w:tentative="1">
      <w:start w:val="1"/>
      <w:numFmt w:val="bullet"/>
      <w:lvlText w:val=""/>
      <w:lvlJc w:val="left"/>
      <w:pPr>
        <w:ind w:left="5040" w:hanging="360"/>
      </w:pPr>
      <w:rPr>
        <w:rFonts w:ascii="Symbol" w:hAnsi="Symbol" w:hint="default"/>
      </w:rPr>
    </w:lvl>
    <w:lvl w:ilvl="7" w:tplc="7A52085E" w:tentative="1">
      <w:start w:val="1"/>
      <w:numFmt w:val="bullet"/>
      <w:lvlText w:val="o"/>
      <w:lvlJc w:val="left"/>
      <w:pPr>
        <w:ind w:left="5760" w:hanging="360"/>
      </w:pPr>
      <w:rPr>
        <w:rFonts w:ascii="Courier New" w:hAnsi="Courier New" w:cs="Courier New" w:hint="default"/>
      </w:rPr>
    </w:lvl>
    <w:lvl w:ilvl="8" w:tplc="82624EDE" w:tentative="1">
      <w:start w:val="1"/>
      <w:numFmt w:val="bullet"/>
      <w:lvlText w:val=""/>
      <w:lvlJc w:val="left"/>
      <w:pPr>
        <w:ind w:left="6480" w:hanging="360"/>
      </w:pPr>
      <w:rPr>
        <w:rFonts w:ascii="Wingdings" w:hAnsi="Wingdings" w:hint="default"/>
      </w:rPr>
    </w:lvl>
  </w:abstractNum>
  <w:abstractNum w:abstractNumId="15" w15:restartNumberingAfterBreak="0">
    <w:nsid w:val="78687374"/>
    <w:multiLevelType w:val="hybridMultilevel"/>
    <w:tmpl w:val="E956282A"/>
    <w:lvl w:ilvl="0" w:tplc="00C251C0">
      <w:start w:val="1"/>
      <w:numFmt w:val="bullet"/>
      <w:lvlText w:val=""/>
      <w:lvlJc w:val="left"/>
      <w:pPr>
        <w:ind w:left="1068" w:hanging="360"/>
      </w:pPr>
      <w:rPr>
        <w:rFonts w:ascii="Symbol" w:hAnsi="Symbol" w:hint="default"/>
      </w:rPr>
    </w:lvl>
    <w:lvl w:ilvl="1" w:tplc="BB5C31B6" w:tentative="1">
      <w:start w:val="1"/>
      <w:numFmt w:val="bullet"/>
      <w:lvlText w:val="o"/>
      <w:lvlJc w:val="left"/>
      <w:pPr>
        <w:ind w:left="1788" w:hanging="360"/>
      </w:pPr>
      <w:rPr>
        <w:rFonts w:ascii="Courier New" w:hAnsi="Courier New" w:cs="Courier New" w:hint="default"/>
      </w:rPr>
    </w:lvl>
    <w:lvl w:ilvl="2" w:tplc="5B22C40C" w:tentative="1">
      <w:start w:val="1"/>
      <w:numFmt w:val="bullet"/>
      <w:lvlText w:val=""/>
      <w:lvlJc w:val="left"/>
      <w:pPr>
        <w:ind w:left="2508" w:hanging="360"/>
      </w:pPr>
      <w:rPr>
        <w:rFonts w:ascii="Wingdings" w:hAnsi="Wingdings" w:hint="default"/>
      </w:rPr>
    </w:lvl>
    <w:lvl w:ilvl="3" w:tplc="BA9C7EA8" w:tentative="1">
      <w:start w:val="1"/>
      <w:numFmt w:val="bullet"/>
      <w:lvlText w:val=""/>
      <w:lvlJc w:val="left"/>
      <w:pPr>
        <w:ind w:left="3228" w:hanging="360"/>
      </w:pPr>
      <w:rPr>
        <w:rFonts w:ascii="Symbol" w:hAnsi="Symbol" w:hint="default"/>
      </w:rPr>
    </w:lvl>
    <w:lvl w:ilvl="4" w:tplc="9050F07E" w:tentative="1">
      <w:start w:val="1"/>
      <w:numFmt w:val="bullet"/>
      <w:lvlText w:val="o"/>
      <w:lvlJc w:val="left"/>
      <w:pPr>
        <w:ind w:left="3948" w:hanging="360"/>
      </w:pPr>
      <w:rPr>
        <w:rFonts w:ascii="Courier New" w:hAnsi="Courier New" w:cs="Courier New" w:hint="default"/>
      </w:rPr>
    </w:lvl>
    <w:lvl w:ilvl="5" w:tplc="BF6ACFA0" w:tentative="1">
      <w:start w:val="1"/>
      <w:numFmt w:val="bullet"/>
      <w:lvlText w:val=""/>
      <w:lvlJc w:val="left"/>
      <w:pPr>
        <w:ind w:left="4668" w:hanging="360"/>
      </w:pPr>
      <w:rPr>
        <w:rFonts w:ascii="Wingdings" w:hAnsi="Wingdings" w:hint="default"/>
      </w:rPr>
    </w:lvl>
    <w:lvl w:ilvl="6" w:tplc="E14EEA3E" w:tentative="1">
      <w:start w:val="1"/>
      <w:numFmt w:val="bullet"/>
      <w:lvlText w:val=""/>
      <w:lvlJc w:val="left"/>
      <w:pPr>
        <w:ind w:left="5388" w:hanging="360"/>
      </w:pPr>
      <w:rPr>
        <w:rFonts w:ascii="Symbol" w:hAnsi="Symbol" w:hint="default"/>
      </w:rPr>
    </w:lvl>
    <w:lvl w:ilvl="7" w:tplc="D1D69F24" w:tentative="1">
      <w:start w:val="1"/>
      <w:numFmt w:val="bullet"/>
      <w:lvlText w:val="o"/>
      <w:lvlJc w:val="left"/>
      <w:pPr>
        <w:ind w:left="6108" w:hanging="360"/>
      </w:pPr>
      <w:rPr>
        <w:rFonts w:ascii="Courier New" w:hAnsi="Courier New" w:cs="Courier New" w:hint="default"/>
      </w:rPr>
    </w:lvl>
    <w:lvl w:ilvl="8" w:tplc="B2FAA878" w:tentative="1">
      <w:start w:val="1"/>
      <w:numFmt w:val="bullet"/>
      <w:lvlText w:val=""/>
      <w:lvlJc w:val="left"/>
      <w:pPr>
        <w:ind w:left="6828" w:hanging="360"/>
      </w:pPr>
      <w:rPr>
        <w:rFonts w:ascii="Wingdings" w:hAnsi="Wingdings" w:hint="default"/>
      </w:rPr>
    </w:lvl>
  </w:abstractNum>
  <w:abstractNum w:abstractNumId="16"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16"/>
  </w:num>
  <w:num w:numId="2" w16cid:durableId="1230117275">
    <w:abstractNumId w:val="12"/>
  </w:num>
  <w:num w:numId="3" w16cid:durableId="1423380907">
    <w:abstractNumId w:val="8"/>
  </w:num>
  <w:num w:numId="4" w16cid:durableId="1241676540">
    <w:abstractNumId w:val="13"/>
  </w:num>
  <w:num w:numId="5" w16cid:durableId="1487092350">
    <w:abstractNumId w:val="15"/>
  </w:num>
  <w:num w:numId="6" w16cid:durableId="2025546920">
    <w:abstractNumId w:val="7"/>
  </w:num>
  <w:num w:numId="7" w16cid:durableId="853687976">
    <w:abstractNumId w:val="3"/>
  </w:num>
  <w:num w:numId="8" w16cid:durableId="1628512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1"/>
  </w:num>
  <w:num w:numId="10" w16cid:durableId="1361709840">
    <w:abstractNumId w:val="4"/>
  </w:num>
  <w:num w:numId="11" w16cid:durableId="1563522245">
    <w:abstractNumId w:val="6"/>
  </w:num>
  <w:num w:numId="12" w16cid:durableId="1360357834">
    <w:abstractNumId w:val="11"/>
  </w:num>
  <w:num w:numId="13" w16cid:durableId="694695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8266922">
    <w:abstractNumId w:val="10"/>
  </w:num>
  <w:num w:numId="15" w16cid:durableId="573583781">
    <w:abstractNumId w:val="0"/>
  </w:num>
  <w:num w:numId="16" w16cid:durableId="1960911990">
    <w:abstractNumId w:val="14"/>
  </w:num>
  <w:num w:numId="17" w16cid:durableId="2050104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095B89"/>
    <w:rsid w:val="00117CFF"/>
    <w:rsid w:val="00133742"/>
    <w:rsid w:val="00140440"/>
    <w:rsid w:val="00167123"/>
    <w:rsid w:val="00184BDA"/>
    <w:rsid w:val="00193F01"/>
    <w:rsid w:val="001A2530"/>
    <w:rsid w:val="001C529C"/>
    <w:rsid w:val="00242227"/>
    <w:rsid w:val="002C3FFC"/>
    <w:rsid w:val="002D688A"/>
    <w:rsid w:val="002D7BEA"/>
    <w:rsid w:val="002F38F1"/>
    <w:rsid w:val="00324FE5"/>
    <w:rsid w:val="00333302"/>
    <w:rsid w:val="003441B9"/>
    <w:rsid w:val="0039401E"/>
    <w:rsid w:val="003A5826"/>
    <w:rsid w:val="003E3549"/>
    <w:rsid w:val="00410270"/>
    <w:rsid w:val="0043034C"/>
    <w:rsid w:val="004368F9"/>
    <w:rsid w:val="00475F23"/>
    <w:rsid w:val="004806F7"/>
    <w:rsid w:val="00486C21"/>
    <w:rsid w:val="00511710"/>
    <w:rsid w:val="005313F4"/>
    <w:rsid w:val="00590237"/>
    <w:rsid w:val="005942CF"/>
    <w:rsid w:val="005B5F26"/>
    <w:rsid w:val="005C26B4"/>
    <w:rsid w:val="005C39E8"/>
    <w:rsid w:val="00607B86"/>
    <w:rsid w:val="00632739"/>
    <w:rsid w:val="0063595E"/>
    <w:rsid w:val="00657124"/>
    <w:rsid w:val="00662886"/>
    <w:rsid w:val="006B3B0E"/>
    <w:rsid w:val="006C5CDF"/>
    <w:rsid w:val="006D1E85"/>
    <w:rsid w:val="006D217B"/>
    <w:rsid w:val="006E30F3"/>
    <w:rsid w:val="007061D5"/>
    <w:rsid w:val="00712112"/>
    <w:rsid w:val="0075314F"/>
    <w:rsid w:val="00756FFC"/>
    <w:rsid w:val="00774953"/>
    <w:rsid w:val="007810C7"/>
    <w:rsid w:val="007B2573"/>
    <w:rsid w:val="007B62A1"/>
    <w:rsid w:val="007C4273"/>
    <w:rsid w:val="00800247"/>
    <w:rsid w:val="008032EC"/>
    <w:rsid w:val="0082498D"/>
    <w:rsid w:val="00832A56"/>
    <w:rsid w:val="008649BE"/>
    <w:rsid w:val="00867875"/>
    <w:rsid w:val="008E10D5"/>
    <w:rsid w:val="0090257F"/>
    <w:rsid w:val="00910200"/>
    <w:rsid w:val="00972CA5"/>
    <w:rsid w:val="00A02762"/>
    <w:rsid w:val="00A35B9A"/>
    <w:rsid w:val="00A42133"/>
    <w:rsid w:val="00A678CA"/>
    <w:rsid w:val="00A77B3E"/>
    <w:rsid w:val="00A86C06"/>
    <w:rsid w:val="00AD3E10"/>
    <w:rsid w:val="00B033D1"/>
    <w:rsid w:val="00B16042"/>
    <w:rsid w:val="00B4406C"/>
    <w:rsid w:val="00B457F3"/>
    <w:rsid w:val="00BC2597"/>
    <w:rsid w:val="00BD23AC"/>
    <w:rsid w:val="00C324D5"/>
    <w:rsid w:val="00C357ED"/>
    <w:rsid w:val="00C537F9"/>
    <w:rsid w:val="00C767A3"/>
    <w:rsid w:val="00CB1D69"/>
    <w:rsid w:val="00CD0C42"/>
    <w:rsid w:val="00CE1E06"/>
    <w:rsid w:val="00D36B2D"/>
    <w:rsid w:val="00D739D5"/>
    <w:rsid w:val="00D94E5E"/>
    <w:rsid w:val="00DA50CC"/>
    <w:rsid w:val="00DA5F7E"/>
    <w:rsid w:val="00DD6362"/>
    <w:rsid w:val="00E04D4F"/>
    <w:rsid w:val="00EA1B5B"/>
    <w:rsid w:val="00EC3BEF"/>
    <w:rsid w:val="00F126FF"/>
    <w:rsid w:val="00F175B3"/>
    <w:rsid w:val="00F27E46"/>
    <w:rsid w:val="00F56AA9"/>
    <w:rsid w:val="00F71801"/>
    <w:rsid w:val="00FA4A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5D4E"/>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5722</Words>
  <Characters>31473</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VANSTAPEL Els</cp:lastModifiedBy>
  <cp:revision>6</cp:revision>
  <dcterms:created xsi:type="dcterms:W3CDTF">2022-06-17T07:54:00Z</dcterms:created>
  <dcterms:modified xsi:type="dcterms:W3CDTF">2026-02-16T14:16:00Z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